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left" w:pos="1800"/>
        </w:tabs>
        <w:ind w:left="1800" w:hanging="1800"/>
        <w:rPr>
          <w:rFonts w:cs="Arial"/>
          <w:bCs/>
          <w:sz w:val="22"/>
        </w:rPr>
      </w:pPr>
      <w:r>
        <w:rPr>
          <w:rFonts w:cs="Arial"/>
          <w:bCs/>
          <w:sz w:val="22"/>
        </w:rPr>
        <w:t>3GPP TSG RAN W</w:t>
      </w:r>
      <w:r>
        <w:rPr>
          <w:rFonts w:ascii="Arial" w:hAnsi="Arial" w:cs="Arial"/>
          <w:bCs/>
          <w:sz w:val="22"/>
        </w:rPr>
        <w:t>G1#107</w:t>
      </w:r>
      <w:r>
        <w:rPr>
          <w:rFonts w:hint="eastAsia" w:ascii="Arial" w:hAnsi="Arial" w:cs="Arial"/>
          <w:bCs/>
          <w:sz w:val="22"/>
          <w:lang w:eastAsia="zh-CN"/>
        </w:rPr>
        <w:t>bis</w:t>
      </w:r>
      <w:r>
        <w:rPr>
          <w:rFonts w:ascii="Arial" w:hAnsi="Arial" w:cs="Arial"/>
          <w:bCs/>
          <w:sz w:val="22"/>
        </w:rPr>
        <w:t>-e</w:t>
      </w:r>
      <w:r>
        <w:rPr>
          <w:rFonts w:cs="Arial"/>
          <w:bCs/>
          <w:sz w:val="22"/>
        </w:rPr>
        <w:tab/>
      </w:r>
      <w:r>
        <w:rPr>
          <w:rFonts w:cs="Arial"/>
          <w:bCs/>
          <w:sz w:val="22"/>
        </w:rPr>
        <w:tab/>
      </w:r>
      <w:r>
        <w:rPr>
          <w:rFonts w:hint="eastAsia" w:cs="Arial"/>
          <w:bCs/>
          <w:sz w:val="22"/>
        </w:rPr>
        <w:t>R1-2200085</w:t>
      </w:r>
    </w:p>
    <w:p>
      <w:pPr>
        <w:pStyle w:val="23"/>
        <w:tabs>
          <w:tab w:val="left" w:pos="1800"/>
        </w:tabs>
        <w:ind w:left="1800" w:hanging="1800"/>
        <w:rPr>
          <w:rFonts w:ascii="Arial" w:hAnsi="Arial" w:cs="Arial"/>
          <w:bCs/>
          <w:sz w:val="22"/>
          <w:lang w:eastAsia="zh-CN"/>
        </w:rPr>
      </w:pPr>
      <w:r>
        <w:rPr>
          <w:rFonts w:hint="eastAsia" w:ascii="Arial" w:hAnsi="Arial" w:cs="Arial"/>
          <w:bCs/>
          <w:sz w:val="22"/>
          <w:lang w:eastAsia="zh-CN"/>
        </w:rPr>
        <w:t>e-Meeting</w:t>
      </w:r>
      <w:r>
        <w:rPr>
          <w:rFonts w:ascii="Arial" w:hAnsi="Arial" w:cs="Arial"/>
          <w:bCs/>
          <w:sz w:val="22"/>
        </w:rPr>
        <w:t xml:space="preserve">, Jan </w:t>
      </w:r>
      <w:r>
        <w:rPr>
          <w:rFonts w:hint="default" w:ascii="Arial" w:hAnsi="Arial" w:cs="Arial"/>
          <w:bCs/>
          <w:sz w:val="22"/>
          <w:lang w:val="en-US" w:eastAsia="en-US"/>
        </w:rPr>
        <w:t>17th – 25th, 2022</w:t>
      </w:r>
    </w:p>
    <w:p>
      <w:pPr>
        <w:pStyle w:val="23"/>
        <w:tabs>
          <w:tab w:val="left" w:pos="1800"/>
          <w:tab w:val="clear" w:pos="4536"/>
        </w:tabs>
        <w:ind w:left="1800" w:hanging="1800"/>
        <w:rPr>
          <w:rFonts w:eastAsia="宋体" w:cs="Arial"/>
          <w:sz w:val="22"/>
          <w:szCs w:val="22"/>
          <w:lang w:eastAsia="zh-CN"/>
        </w:rPr>
      </w:pPr>
    </w:p>
    <w:p>
      <w:pPr>
        <w:pStyle w:val="23"/>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pPr>
        <w:pStyle w:val="23"/>
        <w:tabs>
          <w:tab w:val="left" w:pos="1800"/>
          <w:tab w:val="clear" w:pos="4536"/>
        </w:tabs>
        <w:spacing w:after="120"/>
        <w:ind w:left="1798" w:hanging="1792" w:hangingChars="814"/>
        <w:contextualSpacing/>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Remaining issues on DCI-based power saving adaptation in connected mode</w:t>
      </w:r>
      <w:bookmarkStart w:id="9" w:name="_GoBack"/>
      <w:bookmarkEnd w:id="9"/>
    </w:p>
    <w:p>
      <w:pPr>
        <w:pStyle w:val="23"/>
        <w:tabs>
          <w:tab w:val="left" w:pos="1800"/>
          <w:tab w:val="clear" w:pos="4536"/>
        </w:tabs>
        <w:spacing w:after="120"/>
        <w:ind w:left="1798" w:hanging="1792" w:hangingChars="814"/>
        <w:contextualSpacing/>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8.7.2</w:t>
      </w:r>
    </w:p>
    <w:p>
      <w:pPr>
        <w:pStyle w:val="23"/>
        <w:tabs>
          <w:tab w:val="left" w:pos="1800"/>
        </w:tabs>
        <w:rPr>
          <w:rFonts w:eastAsia="宋体"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eastAsia="宋体" w:cs="Arial"/>
          <w:sz w:val="22"/>
          <w:szCs w:val="22"/>
          <w:lang w:eastAsia="zh-CN"/>
        </w:rPr>
        <w:t xml:space="preserve"> and Decision</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line="259" w:lineRule="auto"/>
        <w:ind w:left="432" w:hanging="432"/>
        <w:textAlignment w:val="baseline"/>
        <w:rPr>
          <w:rFonts w:cs="Times New Roman" w:eastAsiaTheme="minorEastAsia"/>
          <w:b w:val="0"/>
          <w:bCs w:val="0"/>
          <w:kern w:val="0"/>
          <w:sz w:val="36"/>
          <w:szCs w:val="20"/>
          <w:lang w:val="en-GB" w:eastAsia="en-US"/>
        </w:rPr>
      </w:pPr>
      <w:r>
        <w:rPr>
          <w:rFonts w:hint="eastAsia" w:cs="Times New Roman" w:eastAsiaTheme="minorEastAsia"/>
          <w:b w:val="0"/>
          <w:bCs w:val="0"/>
          <w:kern w:val="0"/>
          <w:sz w:val="36"/>
          <w:szCs w:val="20"/>
          <w:lang w:val="en-GB" w:eastAsia="en-US"/>
        </w:rPr>
        <w:t>Introduction</w:t>
      </w:r>
    </w:p>
    <w:p>
      <w:pPr>
        <w:overflowPunct w:val="0"/>
        <w:autoSpaceDE w:val="0"/>
        <w:autoSpaceDN w:val="0"/>
        <w:adjustRightInd w:val="0"/>
        <w:spacing w:after="120" w:afterLines="50"/>
        <w:ind w:right="-96"/>
        <w:textAlignment w:val="baseline"/>
        <w:rPr>
          <w:rFonts w:ascii="Times New Roman" w:hAnsi="Times New Roman" w:eastAsia="宋体"/>
          <w:lang w:eastAsia="zh-CN"/>
        </w:rPr>
      </w:pPr>
      <w:r>
        <w:rPr>
          <w:rFonts w:ascii="Times New Roman" w:hAnsi="Times New Roman" w:eastAsia="宋体"/>
          <w:lang w:eastAsia="zh-CN"/>
        </w:rPr>
        <w:t xml:space="preserve">In this contribution, we further discuss the </w:t>
      </w:r>
      <w:r>
        <w:rPr>
          <w:rFonts w:hint="eastAsia" w:ascii="Times New Roman" w:hAnsi="Times New Roman" w:eastAsia="宋体"/>
          <w:lang w:eastAsia="zh-CN"/>
        </w:rPr>
        <w:t>remaining</w:t>
      </w:r>
      <w:r>
        <w:rPr>
          <w:rFonts w:ascii="Times New Roman" w:hAnsi="Times New Roman" w:eastAsia="宋体"/>
          <w:lang w:eastAsia="zh-CN"/>
        </w:rPr>
        <w:t xml:space="preserve"> issues for completion of the PDCCH monitoring adaptation</w:t>
      </w:r>
      <w:r>
        <w:rPr>
          <w:rFonts w:ascii="Times New Roman" w:hAnsi="Times New Roman" w:eastAsia="宋体"/>
          <w:szCs w:val="20"/>
          <w:lang w:eastAsia="ja-JP"/>
        </w:rPr>
        <w:t>.</w:t>
      </w:r>
    </w:p>
    <w:p>
      <w:pPr>
        <w:pStyle w:val="2"/>
        <w:keepLines/>
        <w:numPr>
          <w:ilvl w:val="0"/>
          <w:numId w:val="6"/>
        </w:numPr>
        <w:pBdr>
          <w:top w:val="single" w:color="auto" w:sz="12" w:space="3"/>
        </w:pBdr>
        <w:overflowPunct w:val="0"/>
        <w:autoSpaceDE w:val="0"/>
        <w:autoSpaceDN w:val="0"/>
        <w:adjustRightInd w:val="0"/>
        <w:spacing w:before="240" w:after="180" w:line="259" w:lineRule="auto"/>
        <w:textAlignment w:val="baseline"/>
        <w:rPr>
          <w:rFonts w:cs="Times New Roman" w:eastAsiaTheme="minorEastAsia"/>
          <w:b w:val="0"/>
          <w:bCs w:val="0"/>
          <w:kern w:val="0"/>
          <w:sz w:val="36"/>
          <w:szCs w:val="20"/>
          <w:lang w:val="en-GB" w:eastAsia="en-US"/>
        </w:rPr>
      </w:pPr>
      <w:bookmarkStart w:id="2" w:name="_Hlk521582650"/>
      <w:bookmarkStart w:id="3" w:name="_Hlk25060711"/>
      <w:bookmarkStart w:id="4" w:name="_Ref498564494"/>
      <w:r>
        <w:rPr>
          <w:rFonts w:cs="Times New Roman" w:eastAsiaTheme="minorEastAsia"/>
          <w:b w:val="0"/>
          <w:bCs w:val="0"/>
          <w:kern w:val="0"/>
          <w:sz w:val="36"/>
          <w:szCs w:val="20"/>
          <w:lang w:val="en-GB" w:eastAsia="en-US"/>
        </w:rPr>
        <w:t>Remaining issues for PDCCH monitoring adaptation</w:t>
      </w:r>
    </w:p>
    <w:p>
      <w:pPr>
        <w:pStyle w:val="58"/>
        <w:keepNext/>
        <w:keepLines/>
        <w:widowControl/>
        <w:numPr>
          <w:ilvl w:val="0"/>
          <w:numId w:val="7"/>
        </w:numPr>
        <w:overflowPunct w:val="0"/>
        <w:autoSpaceDE w:val="0"/>
        <w:autoSpaceDN w:val="0"/>
        <w:adjustRightInd w:val="0"/>
        <w:spacing w:before="180" w:after="180" w:line="259" w:lineRule="auto"/>
        <w:ind w:firstLineChars="0"/>
        <w:jc w:val="left"/>
        <w:textAlignment w:val="baseline"/>
        <w:outlineLvl w:val="1"/>
        <w:rPr>
          <w:rFonts w:ascii="Arial" w:hAnsi="Arial" w:eastAsiaTheme="minorEastAsia"/>
          <w:vanish/>
          <w:kern w:val="0"/>
          <w:sz w:val="32"/>
          <w:szCs w:val="20"/>
          <w:lang w:val="en-GB" w:eastAsia="en-US"/>
        </w:rPr>
      </w:pPr>
    </w:p>
    <w:p>
      <w:pPr>
        <w:pStyle w:val="58"/>
        <w:keepNext/>
        <w:keepLines/>
        <w:widowControl/>
        <w:numPr>
          <w:ilvl w:val="0"/>
          <w:numId w:val="7"/>
        </w:numPr>
        <w:overflowPunct w:val="0"/>
        <w:autoSpaceDE w:val="0"/>
        <w:autoSpaceDN w:val="0"/>
        <w:adjustRightInd w:val="0"/>
        <w:spacing w:before="180" w:after="180" w:line="259" w:lineRule="auto"/>
        <w:ind w:firstLineChars="0"/>
        <w:jc w:val="left"/>
        <w:textAlignment w:val="baseline"/>
        <w:outlineLvl w:val="1"/>
        <w:rPr>
          <w:rFonts w:ascii="Arial" w:hAnsi="Arial" w:eastAsiaTheme="minorEastAsia"/>
          <w:vanish/>
          <w:kern w:val="0"/>
          <w:sz w:val="32"/>
          <w:szCs w:val="20"/>
          <w:lang w:val="en-GB" w:eastAsia="en-US"/>
        </w:rPr>
      </w:pP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cs="Times New Roman" w:eastAsiaTheme="minorEastAsia"/>
          <w:b w:val="0"/>
          <w:bCs w:val="0"/>
          <w:iCs w:val="0"/>
          <w:sz w:val="32"/>
          <w:szCs w:val="20"/>
          <w:lang w:val="en-GB" w:eastAsia="en-US"/>
        </w:rPr>
        <w:t>UE Behaviours and UE capability support</w:t>
      </w:r>
    </w:p>
    <w:p>
      <w:pPr>
        <w:pStyle w:val="16"/>
        <w:spacing w:before="240"/>
        <w:rPr>
          <w:rFonts w:hint="default" w:ascii="Times New Roman" w:hAnsi="Times New Roman" w:eastAsia="宋体"/>
          <w:b/>
          <w:lang w:val="en-US" w:eastAsia="zh-CN"/>
        </w:rPr>
      </w:pPr>
      <w:r>
        <w:rPr>
          <w:rFonts w:hint="eastAsia" w:ascii="Times New Roman" w:hAnsi="Times New Roman" w:eastAsia="宋体"/>
          <w:b/>
          <w:lang w:eastAsia="zh-CN"/>
        </w:rPr>
        <w:t>F</w:t>
      </w:r>
      <w:r>
        <w:rPr>
          <w:rFonts w:ascii="Times New Roman" w:hAnsi="Times New Roman" w:eastAsia="宋体"/>
          <w:b/>
          <w:lang w:eastAsia="zh-CN"/>
        </w:rPr>
        <w:t xml:space="preserve">FS for </w:t>
      </w:r>
      <w:r>
        <w:rPr>
          <w:rFonts w:ascii="Times" w:hAnsi="Times" w:eastAsia="宋体" w:cs="Times"/>
          <w:b/>
          <w:szCs w:val="20"/>
          <w:lang w:eastAsia="zh-CN"/>
        </w:rPr>
        <w:t xml:space="preserve">indication of </w:t>
      </w:r>
      <w:r>
        <w:rPr>
          <w:rFonts w:ascii="Times" w:hAnsi="Times" w:eastAsia="Microsoft YaHei UI" w:cs="Times"/>
          <w:b/>
          <w:szCs w:val="20"/>
          <w:lang w:eastAsia="zh-CN"/>
        </w:rPr>
        <w:t>Beh 1A</w:t>
      </w:r>
      <w:r>
        <w:rPr>
          <w:rFonts w:ascii="Times" w:hAnsi="Times" w:eastAsia="宋体" w:cs="Times"/>
          <w:b/>
          <w:szCs w:val="20"/>
          <w:lang w:eastAsia="zh-CN"/>
        </w:rPr>
        <w:t xml:space="preserve"> when three SSSG(s) are configured</w:t>
      </w:r>
      <w:r>
        <w:rPr>
          <w:rFonts w:hint="eastAsia" w:ascii="Times" w:hAnsi="Times" w:eastAsia="宋体" w:cs="Times"/>
          <w:b/>
          <w:szCs w:val="20"/>
          <w:lang w:val="en-US" w:eastAsia="zh-CN"/>
        </w:rPr>
        <w:t xml:space="preserve"> （i.e.,case 5）</w:t>
      </w:r>
    </w:p>
    <w:p>
      <w:pPr>
        <w:pStyle w:val="16"/>
        <w:spacing w:before="240"/>
        <w:rPr>
          <w:rFonts w:ascii="Times" w:hAnsi="Times" w:eastAsia="宋体" w:cs="Times"/>
          <w:szCs w:val="20"/>
          <w:lang w:eastAsia="zh-CN"/>
        </w:rPr>
      </w:pPr>
      <w:r>
        <w:rPr>
          <w:rFonts w:ascii="Times New Roman" w:hAnsi="Times New Roman" w:eastAsia="宋体"/>
          <w:lang w:eastAsia="zh-CN"/>
        </w:rPr>
        <w:t xml:space="preserve">For </w:t>
      </w:r>
      <w:r>
        <w:rPr>
          <w:rFonts w:ascii="Times" w:hAnsi="Times" w:eastAsia="宋体" w:cs="Times"/>
          <w:szCs w:val="20"/>
          <w:lang w:eastAsia="zh-CN"/>
        </w:rPr>
        <w:t xml:space="preserve">indication of </w:t>
      </w:r>
      <w:r>
        <w:rPr>
          <w:rFonts w:ascii="Times" w:hAnsi="Times" w:eastAsia="Microsoft YaHei UI" w:cs="Times"/>
          <w:szCs w:val="20"/>
          <w:lang w:eastAsia="zh-CN"/>
        </w:rPr>
        <w:t>Beh 1A</w:t>
      </w:r>
      <w:r>
        <w:rPr>
          <w:rFonts w:ascii="Times" w:hAnsi="Times" w:eastAsia="宋体" w:cs="Times"/>
          <w:szCs w:val="20"/>
          <w:lang w:eastAsia="zh-CN"/>
        </w:rPr>
        <w:t xml:space="preserve"> when three SSSG(s) (if supported) are configured, in the </w:t>
      </w:r>
      <w:r>
        <w:rPr>
          <w:rFonts w:hint="eastAsia" w:ascii="Times" w:hAnsi="Times" w:eastAsia="宋体" w:cs="Times"/>
          <w:szCs w:val="20"/>
          <w:lang w:val="en-US" w:eastAsia="zh-CN"/>
        </w:rPr>
        <w:t xml:space="preserve">previous </w:t>
      </w:r>
      <w:r>
        <w:rPr>
          <w:rFonts w:ascii="Times" w:hAnsi="Times" w:eastAsia="宋体" w:cs="Times"/>
          <w:szCs w:val="20"/>
          <w:lang w:eastAsia="zh-CN"/>
        </w:rPr>
        <w:t>meeting, the following is considered for further study,</w:t>
      </w:r>
    </w:p>
    <w:p>
      <w:pPr>
        <w:pStyle w:val="16"/>
        <w:numPr>
          <w:ilvl w:val="0"/>
          <w:numId w:val="8"/>
        </w:numPr>
        <w:overflowPunct w:val="0"/>
        <w:autoSpaceDE w:val="0"/>
        <w:autoSpaceDN w:val="0"/>
        <w:spacing w:after="0"/>
        <w:jc w:val="left"/>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16"/>
        <w:numPr>
          <w:ilvl w:val="1"/>
          <w:numId w:val="8"/>
        </w:numPr>
        <w:overflowPunct w:val="0"/>
        <w:autoSpaceDE w:val="0"/>
        <w:autoSpaceDN w:val="0"/>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pPr>
        <w:pStyle w:val="16"/>
        <w:numPr>
          <w:ilvl w:val="2"/>
          <w:numId w:val="8"/>
        </w:numPr>
        <w:overflowPunct w:val="0"/>
        <w:autoSpaceDE w:val="0"/>
        <w:autoSpaceDN w:val="0"/>
        <w:spacing w:after="0"/>
        <w:jc w:val="left"/>
        <w:rPr>
          <w:rFonts w:ascii="Times New Roman" w:hAnsi="Times New Roman"/>
          <w:szCs w:val="20"/>
        </w:rPr>
      </w:pPr>
      <w:r>
        <w:rPr>
          <w:rFonts w:ascii="Times New Roman" w:hAnsi="Times New Roman"/>
          <w:szCs w:val="20"/>
        </w:rPr>
        <w:t>‘00’ is Beh 2</w:t>
      </w:r>
    </w:p>
    <w:p>
      <w:pPr>
        <w:pStyle w:val="16"/>
        <w:numPr>
          <w:ilvl w:val="2"/>
          <w:numId w:val="8"/>
        </w:numPr>
        <w:overflowPunct w:val="0"/>
        <w:autoSpaceDE w:val="0"/>
        <w:autoSpaceDN w:val="0"/>
        <w:spacing w:after="0"/>
        <w:jc w:val="left"/>
        <w:rPr>
          <w:rFonts w:ascii="Times New Roman" w:hAnsi="Times New Roman"/>
          <w:szCs w:val="20"/>
        </w:rPr>
      </w:pPr>
      <w:r>
        <w:rPr>
          <w:rFonts w:ascii="Times New Roman" w:hAnsi="Times New Roman"/>
          <w:szCs w:val="20"/>
        </w:rPr>
        <w:t>‘01’ is Beh 2A</w:t>
      </w:r>
    </w:p>
    <w:p>
      <w:pPr>
        <w:pStyle w:val="16"/>
        <w:numPr>
          <w:ilvl w:val="2"/>
          <w:numId w:val="8"/>
        </w:numPr>
        <w:overflowPunct w:val="0"/>
        <w:autoSpaceDE w:val="0"/>
        <w:autoSpaceDN w:val="0"/>
        <w:spacing w:after="0"/>
        <w:jc w:val="left"/>
        <w:rPr>
          <w:rFonts w:ascii="Times New Roman" w:hAnsi="Times New Roman"/>
          <w:szCs w:val="20"/>
        </w:rPr>
      </w:pPr>
      <w:r>
        <w:rPr>
          <w:rFonts w:ascii="Times New Roman" w:hAnsi="Times New Roman"/>
          <w:szCs w:val="20"/>
        </w:rPr>
        <w:t>‘10’ is Beh 2B</w:t>
      </w:r>
    </w:p>
    <w:p>
      <w:pPr>
        <w:pStyle w:val="16"/>
        <w:numPr>
          <w:ilvl w:val="2"/>
          <w:numId w:val="8"/>
        </w:numPr>
        <w:overflowPunct w:val="0"/>
        <w:autoSpaceDE w:val="0"/>
        <w:autoSpaceDN w:val="0"/>
        <w:spacing w:after="0"/>
        <w:jc w:val="left"/>
        <w:rPr>
          <w:rFonts w:ascii="Times New Roman" w:hAnsi="Times New Roman"/>
          <w:szCs w:val="20"/>
        </w:rPr>
      </w:pPr>
      <w:r>
        <w:rPr>
          <w:rFonts w:ascii="Times New Roman" w:hAnsi="Times New Roman"/>
          <w:szCs w:val="20"/>
        </w:rPr>
        <w:t>‘11’ is Beh 1A</w:t>
      </w:r>
    </w:p>
    <w:p>
      <w:pPr>
        <w:pStyle w:val="16"/>
        <w:numPr>
          <w:ilvl w:val="1"/>
          <w:numId w:val="8"/>
        </w:numPr>
        <w:overflowPunct w:val="0"/>
        <w:autoSpaceDE w:val="0"/>
        <w:autoSpaceDN w:val="0"/>
        <w:spacing w:after="0"/>
        <w:jc w:val="left"/>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16"/>
        <w:spacing w:before="240"/>
        <w:rPr>
          <w:rFonts w:ascii="Times" w:hAnsi="Times" w:eastAsia="宋体" w:cs="Times"/>
          <w:szCs w:val="20"/>
          <w:lang w:eastAsia="zh-CN"/>
        </w:rPr>
      </w:pPr>
      <w:r>
        <w:rPr>
          <w:rFonts w:ascii="Times" w:hAnsi="Times" w:eastAsia="宋体" w:cs="Times"/>
          <w:szCs w:val="20"/>
          <w:lang w:eastAsia="zh-CN"/>
        </w:rPr>
        <w:t>For example, for the 3SSSG one of the SSSG can be configured to emulate ‘empty’ monitoring of PDCCH, how much additional benefit for Beh1A with 3 SSSGs configured might be uncertain.  Also, considering only 2 bit is supported for PDCCH adaptation, but we might have 5 UE behaviors, therefore additional specification efforts are needed to solve this. It is expected to postpone this or not support in Rel-17.</w:t>
      </w:r>
    </w:p>
    <w:p>
      <w:pPr>
        <w:pStyle w:val="16"/>
        <w:spacing w:before="240"/>
        <w:rPr>
          <w:rFonts w:ascii="Times" w:hAnsi="Times" w:eastAsia="宋体" w:cs="Times"/>
          <w:b/>
          <w:bCs/>
          <w:szCs w:val="20"/>
          <w:lang w:eastAsia="zh-CN"/>
        </w:rPr>
      </w:pPr>
      <w:r>
        <w:rPr>
          <w:rFonts w:hint="default" w:ascii="Times New Roman" w:hAnsi="Times New Roman"/>
          <w:b/>
          <w:bCs/>
          <w:sz w:val="20"/>
        </w:rPr>
        <w:t xml:space="preserve">Proposal </w:t>
      </w:r>
      <w:r>
        <w:rPr>
          <w:rFonts w:hint="default" w:ascii="Times New Roman" w:hAnsi="Times New Roman"/>
          <w:b/>
          <w:bCs/>
          <w:sz w:val="20"/>
        </w:rPr>
        <w:fldChar w:fldCharType="begin"/>
      </w:r>
      <w:r>
        <w:rPr>
          <w:rFonts w:hint="default" w:ascii="Times New Roman" w:hAnsi="Times New Roman"/>
          <w:b/>
          <w:bCs/>
          <w:sz w:val="20"/>
        </w:rPr>
        <w:instrText xml:space="preserve"> SEQ Proposal \* ARABIC </w:instrText>
      </w:r>
      <w:r>
        <w:rPr>
          <w:rFonts w:hint="default" w:ascii="Times New Roman" w:hAnsi="Times New Roman"/>
          <w:b/>
          <w:bCs/>
          <w:sz w:val="20"/>
        </w:rPr>
        <w:fldChar w:fldCharType="separate"/>
      </w:r>
      <w:r>
        <w:rPr>
          <w:rFonts w:hint="default" w:ascii="Times New Roman" w:hAnsi="Times New Roman"/>
          <w:b/>
          <w:bCs/>
          <w:sz w:val="20"/>
        </w:rPr>
        <w:t>1</w:t>
      </w:r>
      <w:r>
        <w:rPr>
          <w:rFonts w:hint="default" w:ascii="Times New Roman" w:hAnsi="Times New Roman"/>
          <w:b/>
          <w:bCs/>
          <w:sz w:val="20"/>
        </w:rPr>
        <w:fldChar w:fldCharType="end"/>
      </w:r>
      <w:r>
        <w:rPr>
          <w:rFonts w:hint="default" w:ascii="Times New Roman" w:hAnsi="Times New Roman" w:eastAsia="宋体"/>
          <w:b/>
          <w:bCs/>
          <w:sz w:val="20"/>
          <w:lang w:eastAsia="zh-CN"/>
        </w:rPr>
        <w:t>:</w:t>
      </w:r>
      <w:r>
        <w:rPr>
          <w:rFonts w:hint="default" w:ascii="Times" w:hAnsi="Times" w:eastAsia="宋体" w:cs="Times"/>
          <w:b/>
          <w:bCs/>
          <w:sz w:val="20"/>
          <w:szCs w:val="20"/>
          <w:lang w:eastAsia="zh-CN"/>
        </w:rPr>
        <w:t xml:space="preserve"> Indication of </w:t>
      </w:r>
      <w:r>
        <w:rPr>
          <w:rFonts w:hint="default" w:ascii="Times" w:hAnsi="Times" w:eastAsia="Microsoft YaHei UI" w:cs="Times"/>
          <w:b/>
          <w:bCs/>
          <w:sz w:val="20"/>
          <w:szCs w:val="20"/>
          <w:lang w:eastAsia="zh-CN"/>
        </w:rPr>
        <w:t>Beh 1A</w:t>
      </w:r>
      <w:r>
        <w:rPr>
          <w:rFonts w:hint="default" w:ascii="Times" w:hAnsi="Times" w:eastAsia="宋体" w:cs="Times"/>
          <w:b/>
          <w:bCs/>
          <w:sz w:val="20"/>
          <w:szCs w:val="20"/>
          <w:lang w:eastAsia="zh-CN"/>
        </w:rPr>
        <w:t xml:space="preserve"> when three SSSG(s) (if supported) are configured is not supported.</w:t>
      </w:r>
    </w:p>
    <w:p>
      <w:pPr>
        <w:pStyle w:val="16"/>
        <w:spacing w:before="240"/>
        <w:rPr>
          <w:rFonts w:hint="default" w:cs="Times New Roman" w:eastAsiaTheme="minorEastAsia"/>
          <w:b w:val="0"/>
          <w:bCs w:val="0"/>
          <w:iCs w:val="0"/>
          <w:sz w:val="32"/>
          <w:szCs w:val="20"/>
          <w:lang w:val="en-US" w:eastAsia="zh-CN"/>
        </w:rPr>
      </w:pPr>
      <w:r>
        <w:rPr>
          <w:rFonts w:hint="eastAsia" w:ascii="Times" w:hAnsi="Times" w:eastAsia="宋体" w:cs="Times"/>
          <w:sz w:val="21"/>
          <w:szCs w:val="20"/>
          <w:lang w:val="en-US" w:eastAsia="zh-CN"/>
        </w:rPr>
        <w:t>In</w:t>
      </w:r>
      <w:r>
        <w:rPr>
          <w:rFonts w:ascii="Times" w:hAnsi="Times" w:eastAsia="宋体" w:cs="Times"/>
          <w:sz w:val="21"/>
          <w:szCs w:val="20"/>
          <w:lang w:eastAsia="zh-CN"/>
        </w:rPr>
        <w:t xml:space="preserve"> RAN1#106bis-E</w:t>
      </w:r>
      <w:r>
        <w:rPr>
          <w:rFonts w:hint="eastAsia" w:ascii="Times" w:hAnsi="Times" w:eastAsia="宋体" w:cs="Times"/>
          <w:sz w:val="21"/>
          <w:szCs w:val="20"/>
          <w:lang w:val="en-US" w:eastAsia="zh-CN"/>
        </w:rPr>
        <w:t xml:space="preserve">, the following is agreed as WA, we think to following can be confirmed </w:t>
      </w:r>
    </w:p>
    <w:tbl>
      <w:tblPr>
        <w:tblStyle w:val="2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16"/>
              <w:keepNext w:val="0"/>
              <w:keepLines w:val="0"/>
              <w:widowControl/>
              <w:suppressLineNumbers w:val="0"/>
              <w:spacing w:before="120" w:beforeAutospacing="0" w:afterAutospacing="0" w:line="280" w:lineRule="atLeast"/>
              <w:ind w:left="0" w:right="0"/>
              <w:rPr>
                <w:rFonts w:hint="default"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w:t>
            </w:r>
            <w:r>
              <w:rPr>
                <w:rFonts w:hint="default" w:ascii="Times New Roman" w:hAnsi="Times New Roman"/>
                <w:b/>
                <w:bCs/>
                <w:sz w:val="20"/>
                <w:szCs w:val="20"/>
                <w:highlight w:val="green"/>
                <w:lang w:eastAsia="zh-CN"/>
              </w:rPr>
              <w:t>extracted from RAN1#106bis-E)</w:t>
            </w:r>
          </w:p>
          <w:p>
            <w:pPr>
              <w:pStyle w:val="16"/>
              <w:keepNext w:val="0"/>
              <w:keepLines w:val="0"/>
              <w:widowControl/>
              <w:numPr>
                <w:ilvl w:val="0"/>
                <w:numId w:val="8"/>
              </w:numPr>
              <w:suppressLineNumbers w:val="0"/>
              <w:adjustRightInd/>
              <w:spacing w:before="120" w:beforeAutospacing="0" w:after="0" w:afterAutospacing="0" w:line="240" w:lineRule="auto"/>
              <w:ind w:right="0"/>
              <w:jc w:val="left"/>
              <w:textAlignment w:val="auto"/>
              <w:rPr>
                <w:rFonts w:hint="default" w:ascii="Times New Roman" w:hAnsi="Times New Roman"/>
                <w:color w:val="7030A0"/>
                <w:sz w:val="20"/>
                <w:szCs w:val="20"/>
              </w:rPr>
            </w:pPr>
            <w:r>
              <w:rPr>
                <w:rFonts w:hint="default" w:ascii="Times New Roman" w:hAnsi="Times New Roman"/>
                <w:sz w:val="20"/>
                <w:szCs w:val="20"/>
              </w:rPr>
              <w:t xml:space="preserve">For Case 3 (i.e., 3 SSSG switching) </w:t>
            </w:r>
            <w:r>
              <w:rPr>
                <w:rFonts w:hint="default" w:ascii="Times New Roman" w:hAnsi="Times New Roman"/>
                <w:color w:val="7030A0"/>
                <w:sz w:val="20"/>
                <w:szCs w:val="20"/>
              </w:rPr>
              <w:t>, the following is supported</w:t>
            </w:r>
          </w:p>
          <w:p>
            <w:pPr>
              <w:pStyle w:val="16"/>
              <w:keepNext w:val="0"/>
              <w:keepLines w:val="0"/>
              <w:widowControl/>
              <w:numPr>
                <w:ilvl w:val="1"/>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color w:val="FF0000"/>
                <w:sz w:val="20"/>
                <w:szCs w:val="20"/>
              </w:rPr>
            </w:pPr>
            <w:r>
              <w:rPr>
                <w:rFonts w:hint="default" w:ascii="Times New Roman" w:hAnsi="Times New Roman"/>
                <w:color w:val="FF0000"/>
                <w:sz w:val="20"/>
                <w:szCs w:val="20"/>
              </w:rPr>
              <w:t>[‘11’ is reserved]</w:t>
            </w:r>
          </w:p>
        </w:tc>
      </w:tr>
    </w:tbl>
    <w:p>
      <w:pPr>
        <w:pStyle w:val="16"/>
        <w:rPr>
          <w:rFonts w:cs="Times New Roman" w:eastAsiaTheme="minorEastAsia"/>
          <w:b w:val="0"/>
          <w:bCs w:val="0"/>
          <w:iCs w:val="0"/>
          <w:sz w:val="32"/>
          <w:szCs w:val="20"/>
          <w:lang w:val="en-GB" w:eastAsia="en-US"/>
        </w:rPr>
      </w:pPr>
    </w:p>
    <w:p>
      <w:pPr>
        <w:pStyle w:val="16"/>
        <w:rPr>
          <w:rFonts w:cs="Times New Roman" w:eastAsiaTheme="minorEastAsia"/>
          <w:b w:val="0"/>
          <w:bCs w:val="0"/>
          <w:iCs w:val="0"/>
          <w:sz w:val="32"/>
          <w:szCs w:val="20"/>
          <w:lang w:val="en-GB" w:eastAsia="en-U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eastAsia="宋体"/>
          <w:b/>
          <w:lang w:eastAsia="zh-CN"/>
        </w:rPr>
        <w:t>:</w:t>
      </w:r>
      <w:r>
        <w:rPr>
          <w:rFonts w:hint="eastAsia" w:ascii="Times New Roman" w:hAnsi="Times New Roman" w:eastAsia="宋体"/>
          <w:b/>
          <w:lang w:val="en-US" w:eastAsia="zh-CN"/>
        </w:rPr>
        <w:t xml:space="preserve"> Confirm the following WA from RAN1#106bis-E</w:t>
      </w:r>
      <w:r>
        <w:rPr>
          <w:rFonts w:ascii="Times" w:hAnsi="Times" w:eastAsia="宋体" w:cs="Times"/>
          <w:b/>
          <w:szCs w:val="20"/>
          <w:lang w:eastAsia="zh-CN"/>
        </w:rPr>
        <w:t xml:space="preserve"> </w:t>
      </w:r>
    </w:p>
    <w:tbl>
      <w:tblPr>
        <w:tblStyle w:val="2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16"/>
              <w:keepNext w:val="0"/>
              <w:keepLines w:val="0"/>
              <w:widowControl/>
              <w:suppressLineNumbers w:val="0"/>
              <w:spacing w:before="120" w:beforeAutospacing="0" w:afterAutospacing="0" w:line="280" w:lineRule="atLeast"/>
              <w:ind w:left="0" w:right="0"/>
              <w:rPr>
                <w:rFonts w:hint="default"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w:t>
            </w:r>
            <w:r>
              <w:rPr>
                <w:rFonts w:hint="default" w:ascii="Times New Roman" w:hAnsi="Times New Roman"/>
                <w:b/>
                <w:bCs/>
                <w:sz w:val="20"/>
                <w:szCs w:val="20"/>
                <w:highlight w:val="green"/>
                <w:lang w:eastAsia="zh-CN"/>
              </w:rPr>
              <w:t>extracted from RAN1#106bis-E)</w:t>
            </w:r>
          </w:p>
          <w:p>
            <w:pPr>
              <w:pStyle w:val="16"/>
              <w:keepNext w:val="0"/>
              <w:keepLines w:val="0"/>
              <w:widowControl/>
              <w:numPr>
                <w:ilvl w:val="0"/>
                <w:numId w:val="8"/>
              </w:numPr>
              <w:suppressLineNumbers w:val="0"/>
              <w:adjustRightInd/>
              <w:spacing w:before="120" w:beforeAutospacing="0" w:after="0" w:afterAutospacing="0" w:line="240" w:lineRule="auto"/>
              <w:ind w:right="0"/>
              <w:jc w:val="left"/>
              <w:textAlignment w:val="auto"/>
              <w:rPr>
                <w:rFonts w:hint="default" w:ascii="Times New Roman" w:hAnsi="Times New Roman"/>
                <w:color w:val="7030A0"/>
                <w:sz w:val="20"/>
                <w:szCs w:val="20"/>
              </w:rPr>
            </w:pPr>
            <w:r>
              <w:rPr>
                <w:rFonts w:hint="default" w:ascii="Times New Roman" w:hAnsi="Times New Roman"/>
                <w:sz w:val="20"/>
                <w:szCs w:val="20"/>
              </w:rPr>
              <w:t xml:space="preserve">For Case 3 (i.e., 3 SSSG switching) </w:t>
            </w:r>
            <w:r>
              <w:rPr>
                <w:rFonts w:hint="default" w:ascii="Times New Roman" w:hAnsi="Times New Roman"/>
                <w:color w:val="7030A0"/>
                <w:sz w:val="20"/>
                <w:szCs w:val="20"/>
              </w:rPr>
              <w:t>, the following is supported</w:t>
            </w:r>
          </w:p>
          <w:p>
            <w:pPr>
              <w:pStyle w:val="16"/>
              <w:keepNext w:val="0"/>
              <w:keepLines w:val="0"/>
              <w:widowControl/>
              <w:numPr>
                <w:ilvl w:val="1"/>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color w:val="FF0000"/>
                <w:sz w:val="20"/>
                <w:szCs w:val="20"/>
              </w:rPr>
            </w:pPr>
            <w:r>
              <w:rPr>
                <w:rFonts w:hint="default" w:ascii="Times New Roman" w:hAnsi="Times New Roman"/>
                <w:color w:val="FF0000"/>
                <w:sz w:val="20"/>
                <w:szCs w:val="20"/>
              </w:rPr>
              <w:t>[‘11’ is reserved]</w:t>
            </w:r>
          </w:p>
        </w:tc>
      </w:tr>
    </w:tbl>
    <w:p>
      <w:pPr>
        <w:pStyle w:val="16"/>
        <w:rPr>
          <w:rFonts w:cs="Times New Roman" w:eastAsiaTheme="minorEastAsia"/>
          <w:b w:val="0"/>
          <w:bCs w:val="0"/>
          <w:iCs w:val="0"/>
          <w:sz w:val="32"/>
          <w:szCs w:val="20"/>
          <w:lang w:val="en-GB" w:eastAsia="en-US"/>
        </w:rPr>
      </w:pP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cs="Times New Roman" w:eastAsiaTheme="minorEastAsia"/>
          <w:b w:val="0"/>
          <w:bCs w:val="0"/>
          <w:iCs w:val="0"/>
          <w:sz w:val="32"/>
          <w:szCs w:val="20"/>
          <w:lang w:val="en-GB" w:eastAsia="en-US"/>
        </w:rPr>
        <w:t>Monitoring Type 0/1/1A/2 CSS</w:t>
      </w:r>
    </w:p>
    <w:p>
      <w:pPr>
        <w:pStyle w:val="16"/>
        <w:rPr>
          <w:rFonts w:ascii="Times New Roman" w:hAnsi="Times New Roman" w:eastAsia="宋体"/>
          <w:lang w:eastAsia="zh-CN"/>
        </w:rPr>
      </w:pPr>
      <w:bookmarkStart w:id="5" w:name="_Hlk83821019"/>
      <w:r>
        <w:rPr>
          <w:rFonts w:ascii="Times New Roman" w:hAnsi="Times New Roman" w:eastAsia="宋体"/>
          <w:lang w:eastAsia="zh-CN"/>
        </w:rPr>
        <w:t>The main use case as argued in the discussion from previous meeting</w:t>
      </w:r>
      <w:r>
        <w:rPr>
          <w:rFonts w:hint="eastAsia" w:ascii="Times New Roman" w:hAnsi="Times New Roman" w:eastAsia="宋体"/>
          <w:lang w:eastAsia="zh-CN"/>
        </w:rPr>
        <w:t>s</w:t>
      </w:r>
      <w:r>
        <w:rPr>
          <w:rFonts w:ascii="Times New Roman" w:hAnsi="Times New Roman" w:eastAsia="宋体"/>
          <w:lang w:eastAsia="zh-CN"/>
        </w:rPr>
        <w:t xml:space="preserve"> is that when the UE has not been provided a Type3-PDCCH CSS set or a USS set and the UE has received a C-RNTI and has been provided a, e.g., Type1-PDCCH CSS set, the UE monitors PDCCH candidates for DCI format 0_0 and DCI format 1_0 with CRC scrambled by the C-RNTI in the Type1-PDCCH CSS set. </w:t>
      </w:r>
    </w:p>
    <w:p>
      <w:pPr>
        <w:pStyle w:val="16"/>
        <w:rPr>
          <w:rFonts w:ascii="Times New Roman" w:hAnsi="Times New Roman" w:eastAsia="宋体"/>
          <w:lang w:eastAsia="zh-CN"/>
        </w:rPr>
      </w:pPr>
      <w:r>
        <w:rPr>
          <w:rFonts w:ascii="Times New Roman" w:hAnsi="Times New Roman" w:eastAsia="宋体"/>
          <w:lang w:eastAsia="zh-CN"/>
        </w:rPr>
        <w:t>I</w:t>
      </w:r>
      <w:r>
        <w:rPr>
          <w:rFonts w:hint="eastAsia" w:ascii="Times New Roman" w:hAnsi="Times New Roman" w:eastAsia="宋体"/>
          <w:lang w:eastAsia="zh-CN"/>
        </w:rPr>
        <w:t>f</w:t>
      </w:r>
      <w:r>
        <w:rPr>
          <w:rFonts w:ascii="Times New Roman" w:hAnsi="Times New Roman" w:eastAsia="宋体"/>
          <w:lang w:eastAsia="zh-CN"/>
        </w:rPr>
        <w:t xml:space="preserve"> we do not allow skipping Type1-PDCCH CSS set, then in such case, the power saving benefit cannot been provided.</w:t>
      </w:r>
    </w:p>
    <w:p>
      <w:pPr>
        <w:pStyle w:val="16"/>
        <w:rPr>
          <w:rFonts w:ascii="Times New Roman" w:hAnsi="Times New Roman" w:eastAsia="宋体"/>
          <w:lang w:eastAsia="zh-CN"/>
        </w:rPr>
      </w:pPr>
      <w:r>
        <w:rPr>
          <w:rFonts w:ascii="Times New Roman" w:hAnsi="Times New Roman" w:eastAsia="宋体"/>
          <w:lang w:eastAsia="zh-CN"/>
        </w:rPr>
        <w:t>However, it seems further clarification is needed on the use case why the network does not provide a Type3-PDCCH CSS set or a USS set. If it is provided, then UE does not need to monitoring the Type 0/1/1A/2 CSS so frequently.</w:t>
      </w:r>
    </w:p>
    <w:bookmarkEnd w:id="5"/>
    <w:tbl>
      <w:tblPr>
        <w:tblStyle w:val="2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16"/>
              <w:keepNext w:val="0"/>
              <w:keepLines w:val="0"/>
              <w:widowControl/>
              <w:suppressLineNumbers w:val="0"/>
              <w:spacing w:before="0" w:beforeAutospacing="0" w:afterAutospacing="0"/>
              <w:ind w:left="0" w:right="0"/>
              <w:rPr>
                <w:rFonts w:hint="default" w:ascii="Times New Roman" w:hAnsi="Times New Roman" w:eastAsia="宋体"/>
                <w:b/>
                <w:sz w:val="20"/>
                <w:lang w:eastAsia="zh-CN"/>
              </w:rPr>
            </w:pPr>
            <w:r>
              <w:rPr>
                <w:rFonts w:hint="default" w:ascii="Times New Roman" w:hAnsi="Times New Roman"/>
                <w:b/>
                <w:bCs/>
                <w:sz w:val="20"/>
              </w:rPr>
              <w:t xml:space="preserve">Proposal </w:t>
            </w:r>
            <w:r>
              <w:rPr>
                <w:rFonts w:hint="default" w:ascii="Times New Roman" w:hAnsi="Times New Roman"/>
                <w:b/>
                <w:bCs/>
                <w:sz w:val="20"/>
              </w:rPr>
              <w:fldChar w:fldCharType="begin"/>
            </w:r>
            <w:r>
              <w:rPr>
                <w:rFonts w:hint="default" w:ascii="Times New Roman" w:hAnsi="Times New Roman"/>
                <w:b/>
                <w:bCs/>
                <w:sz w:val="20"/>
              </w:rPr>
              <w:instrText xml:space="preserve"> SEQ Proposal \* ARABIC </w:instrText>
            </w:r>
            <w:r>
              <w:rPr>
                <w:rFonts w:hint="default" w:ascii="Times New Roman" w:hAnsi="Times New Roman"/>
                <w:b/>
                <w:bCs/>
                <w:sz w:val="20"/>
              </w:rPr>
              <w:fldChar w:fldCharType="separate"/>
            </w:r>
            <w:r>
              <w:rPr>
                <w:rFonts w:hint="default" w:ascii="Times New Roman" w:hAnsi="Times New Roman"/>
                <w:b/>
                <w:bCs/>
                <w:sz w:val="20"/>
              </w:rPr>
              <w:t>3</w:t>
            </w:r>
            <w:r>
              <w:rPr>
                <w:rFonts w:hint="default" w:ascii="Times New Roman" w:hAnsi="Times New Roman"/>
                <w:b/>
                <w:bCs/>
                <w:sz w:val="20"/>
              </w:rPr>
              <w:fldChar w:fldCharType="end"/>
            </w:r>
            <w:r>
              <w:rPr>
                <w:rFonts w:hint="default" w:ascii="Times New Roman" w:hAnsi="Times New Roman" w:eastAsia="宋体"/>
                <w:b/>
                <w:sz w:val="20"/>
                <w:lang w:eastAsia="zh-CN"/>
              </w:rPr>
              <w:t xml:space="preserve">: </w:t>
            </w:r>
            <w:r>
              <w:rPr>
                <w:rFonts w:hint="default" w:ascii="Times New Roman" w:hAnsi="Times New Roman" w:eastAsia="宋体"/>
                <w:sz w:val="20"/>
                <w:lang w:eastAsia="zh-CN"/>
              </w:rPr>
              <w:t>Type0/0A/1/2-PDCCH CSS monitoring is not impacted by Rel-17 PDCCH monitoring adaptation</w:t>
            </w:r>
          </w:p>
        </w:tc>
      </w:tr>
    </w:tbl>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cs="Times New Roman" w:eastAsiaTheme="minorEastAsia"/>
          <w:b w:val="0"/>
          <w:bCs w:val="0"/>
          <w:iCs w:val="0"/>
          <w:sz w:val="32"/>
          <w:szCs w:val="20"/>
          <w:lang w:val="en-GB" w:eastAsia="en-US"/>
        </w:rPr>
        <w:t>T</w:t>
      </w:r>
      <w:r>
        <w:rPr>
          <w:rFonts w:hint="eastAsia" w:cs="Times New Roman" w:eastAsiaTheme="minorEastAsia"/>
          <w:b w:val="0"/>
          <w:bCs w:val="0"/>
          <w:iCs w:val="0"/>
          <w:sz w:val="32"/>
          <w:szCs w:val="20"/>
          <w:lang w:val="en-GB" w:eastAsia="en-US"/>
        </w:rPr>
        <w:t>imer</w:t>
      </w:r>
      <w:r>
        <w:rPr>
          <w:rFonts w:cs="Times New Roman" w:eastAsiaTheme="minorEastAsia"/>
          <w:b w:val="0"/>
          <w:bCs w:val="0"/>
          <w:iCs w:val="0"/>
          <w:sz w:val="32"/>
          <w:szCs w:val="20"/>
          <w:lang w:val="en-GB" w:eastAsia="en-US"/>
        </w:rPr>
        <w:t xml:space="preserve"> triggered for SSSGs switching</w:t>
      </w:r>
    </w:p>
    <w:p>
      <w:pPr>
        <w:pStyle w:val="16"/>
        <w:spacing w:before="240"/>
        <w:rPr>
          <w:rFonts w:ascii="Times New Roman" w:hAnsi="Times New Roman" w:eastAsia="宋体"/>
          <w:b/>
          <w:lang w:eastAsia="zh-CN"/>
        </w:rPr>
      </w:pPr>
      <w:r>
        <w:rPr>
          <w:rFonts w:hint="eastAsia" w:ascii="Times New Roman" w:hAnsi="Times New Roman" w:eastAsia="宋体"/>
          <w:b/>
          <w:lang w:eastAsia="zh-CN"/>
        </w:rPr>
        <w:t>W</w:t>
      </w:r>
      <w:r>
        <w:rPr>
          <w:rFonts w:ascii="Times New Roman" w:hAnsi="Times New Roman" w:eastAsia="宋体"/>
          <w:b/>
          <w:lang w:eastAsia="zh-CN"/>
        </w:rPr>
        <w:t>hether the timer is configured per SSSG, per BWP, or other approaches.</w:t>
      </w:r>
    </w:p>
    <w:p>
      <w:pPr>
        <w:pStyle w:val="16"/>
        <w:rPr>
          <w:rFonts w:ascii="Times New Roman" w:hAnsi="Times New Roman" w:eastAsia="宋体"/>
          <w:lang w:eastAsia="zh-CN"/>
        </w:rPr>
      </w:pPr>
      <w:r>
        <w:rPr>
          <w:rFonts w:ascii="Times New Roman" w:hAnsi="Times New Roman" w:eastAsia="宋体"/>
          <w:lang w:eastAsia="zh-CN"/>
        </w:rPr>
        <w:t>It is agreed in RAN1#106bis-E that,</w:t>
      </w:r>
    </w:p>
    <w:p>
      <w:pPr>
        <w:shd w:val="clear" w:color="auto" w:fill="FFFFFF"/>
        <w:rPr>
          <w:rFonts w:ascii="Times New Roman" w:hAnsi="Times New Roman" w:eastAsia="Microsoft YaHei UI"/>
          <w:color w:val="000000"/>
          <w:sz w:val="21"/>
          <w:szCs w:val="21"/>
          <w:lang w:eastAsia="zh-CN"/>
        </w:rPr>
      </w:pPr>
      <w:r>
        <w:rPr>
          <w:rFonts w:ascii="Times New Roman" w:hAnsi="Times New Roman" w:eastAsia="Microsoft YaHei UI"/>
          <w:b/>
          <w:bCs/>
          <w:color w:val="000000"/>
          <w:szCs w:val="20"/>
          <w:shd w:val="clear" w:color="auto" w:fill="00FF00"/>
          <w:lang w:eastAsia="zh-CN"/>
        </w:rPr>
        <w:t>Agreement</w:t>
      </w:r>
    </w:p>
    <w:p>
      <w:pPr>
        <w:shd w:val="clear" w:color="auto" w:fill="FFFFFF"/>
        <w:rPr>
          <w:rFonts w:ascii="Times New Roman" w:hAnsi="Times New Roman" w:eastAsia="宋体"/>
          <w:color w:val="000000"/>
          <w:sz w:val="24"/>
          <w:lang w:eastAsia="zh-CN"/>
        </w:rPr>
      </w:pPr>
      <w:r>
        <w:rPr>
          <w:rFonts w:ascii="Times New Roman" w:hAnsi="Times New Roman" w:eastAsia="宋体"/>
          <w:b/>
          <w:bCs/>
          <w:color w:val="FF0000"/>
          <w:szCs w:val="20"/>
          <w:lang w:eastAsia="zh-CN"/>
        </w:rPr>
        <w:t>Select one of the alternatives from the following:</w:t>
      </w:r>
    </w:p>
    <w:p>
      <w:pPr>
        <w:shd w:val="clear" w:color="auto" w:fill="FFFFFF"/>
        <w:ind w:left="420" w:hanging="420"/>
        <w:rPr>
          <w:rFonts w:ascii="Times New Roman" w:hAnsi="Times New Roman" w:eastAsia="宋体"/>
          <w:color w:val="000000"/>
          <w:sz w:val="24"/>
          <w:lang w:eastAsia="zh-CN"/>
        </w:rPr>
      </w:pPr>
      <w:r>
        <w:rPr>
          <w:rFonts w:ascii="Times New Roman" w:hAnsi="Times New Roman" w:eastAsia="宋体"/>
          <w:color w:val="000000"/>
          <w:szCs w:val="20"/>
          <w:lang w:eastAsia="zh-CN"/>
        </w:rPr>
        <w:t>-</w:t>
      </w:r>
      <w:r>
        <w:rPr>
          <w:rFonts w:ascii="Times New Roman" w:hAnsi="Times New Roman" w:eastAsia="宋体"/>
          <w:color w:val="000000"/>
          <w:sz w:val="14"/>
          <w:szCs w:val="14"/>
          <w:lang w:eastAsia="zh-CN"/>
        </w:rPr>
        <w:t>         </w:t>
      </w:r>
      <w:r>
        <w:rPr>
          <w:rFonts w:ascii="Times New Roman" w:hAnsi="Times New Roman" w:eastAsia="宋体"/>
          <w:color w:val="000000"/>
          <w:szCs w:val="20"/>
          <w:lang w:eastAsia="zh-CN"/>
        </w:rPr>
        <w:t>Alt 1: Separate RRC configuration for timer value(s) is supported for switching from SSSG#2 to SSSG#0 and from SSSG#1 to SSSG#0 respectively.</w:t>
      </w:r>
    </w:p>
    <w:p>
      <w:pPr>
        <w:shd w:val="clear" w:color="auto" w:fill="FFFFFF"/>
        <w:ind w:left="420" w:hanging="420"/>
        <w:rPr>
          <w:rFonts w:ascii="Times New Roman" w:hAnsi="Times New Roman" w:eastAsia="宋体"/>
          <w:sz w:val="24"/>
          <w:lang w:eastAsia="zh-CN"/>
        </w:rPr>
      </w:pPr>
      <w:r>
        <w:rPr>
          <w:rFonts w:ascii="Times New Roman" w:hAnsi="Times New Roman" w:eastAsia="宋体"/>
          <w:szCs w:val="20"/>
          <w:lang w:eastAsia="zh-CN"/>
        </w:rPr>
        <w:t>-</w:t>
      </w:r>
      <w:r>
        <w:rPr>
          <w:rFonts w:ascii="Times New Roman" w:hAnsi="Times New Roman" w:eastAsia="宋体"/>
          <w:sz w:val="14"/>
          <w:szCs w:val="14"/>
          <w:lang w:eastAsia="zh-CN"/>
        </w:rPr>
        <w:t>         </w:t>
      </w:r>
      <w:r>
        <w:rPr>
          <w:rFonts w:ascii="Times New Roman" w:hAnsi="Times New Roman" w:eastAsia="宋体"/>
          <w:szCs w:val="20"/>
          <w:lang w:eastAsia="zh-CN"/>
        </w:rPr>
        <w:t>Alt 2: the timer value(s) for switching from SSSG#2 to SSSG#0 and from SSSG#1 to SSSG#0 is common and configured per cell.</w:t>
      </w:r>
    </w:p>
    <w:p>
      <w:pPr>
        <w:shd w:val="clear" w:color="auto" w:fill="FFFFFF"/>
        <w:ind w:left="420" w:hanging="420"/>
        <w:rPr>
          <w:rFonts w:ascii="Times New Roman" w:hAnsi="Times New Roman" w:eastAsia="宋体"/>
          <w:color w:val="000000"/>
          <w:sz w:val="24"/>
          <w:lang w:eastAsia="zh-CN"/>
        </w:rPr>
      </w:pPr>
      <w:r>
        <w:rPr>
          <w:rFonts w:ascii="Times New Roman" w:hAnsi="Times New Roman" w:eastAsia="宋体"/>
          <w:color w:val="000000"/>
          <w:szCs w:val="20"/>
          <w:lang w:eastAsia="zh-CN"/>
        </w:rPr>
        <w:t>-</w:t>
      </w:r>
      <w:r>
        <w:rPr>
          <w:rFonts w:ascii="Times New Roman" w:hAnsi="Times New Roman" w:eastAsia="宋体"/>
          <w:color w:val="000000"/>
          <w:sz w:val="14"/>
          <w:szCs w:val="14"/>
          <w:lang w:eastAsia="zh-CN"/>
        </w:rPr>
        <w:t>         </w:t>
      </w:r>
      <w:r>
        <w:rPr>
          <w:rFonts w:ascii="Times New Roman" w:hAnsi="Times New Roman" w:eastAsia="宋体"/>
          <w:color w:val="000000"/>
          <w:szCs w:val="20"/>
          <w:lang w:eastAsia="zh-CN"/>
        </w:rPr>
        <w:t>Alt 3: the timer value(s) for switching from SSSG#2 to SSSG#0 and from SSSG#1 to SSSG#0 is common and configured per BWP.</w:t>
      </w:r>
    </w:p>
    <w:p>
      <w:pPr>
        <w:pStyle w:val="16"/>
        <w:spacing w:before="240"/>
        <w:rPr>
          <w:rFonts w:ascii="Times New Roman" w:hAnsi="Times New Roman" w:eastAsia="宋体"/>
          <w:lang w:eastAsia="zh-CN"/>
        </w:rPr>
      </w:pPr>
      <w:r>
        <w:rPr>
          <w:rFonts w:ascii="Times New Roman" w:hAnsi="Times New Roman" w:eastAsia="宋体"/>
          <w:lang w:eastAsia="zh-CN"/>
        </w:rPr>
        <w:t xml:space="preserve">In Rel-16, </w:t>
      </w:r>
      <w:r>
        <w:rPr>
          <w:rFonts w:ascii="Times New Roman" w:hAnsi="Times New Roman" w:eastAsia="宋体"/>
          <w:i/>
          <w:lang w:eastAsia="zh-CN"/>
        </w:rPr>
        <w:t>searchSpaceSwitchingTimer</w:t>
      </w:r>
      <w:r>
        <w:rPr>
          <w:rFonts w:ascii="Times New Roman" w:hAnsi="Times New Roman" w:eastAsia="宋体"/>
          <w:lang w:eastAsia="zh-CN"/>
        </w:rPr>
        <w:t xml:space="preserve"> is configured on a cell basis. In Rel-17, considering 3 SSSGs cases, at least two timers are needed, timer from SSSG#2 to SSSG#0 and timer for SSSG#1 to SSSG#0 respectively. </w:t>
      </w:r>
      <w:r>
        <w:rPr>
          <w:rFonts w:hint="eastAsia" w:ascii="Times New Roman" w:hAnsi="Times New Roman" w:eastAsia="宋体"/>
          <w:lang w:eastAsia="zh-CN"/>
        </w:rPr>
        <w:t>F</w:t>
      </w:r>
      <w:r>
        <w:rPr>
          <w:rFonts w:ascii="Times New Roman" w:hAnsi="Times New Roman" w:eastAsia="宋体"/>
          <w:lang w:eastAsia="zh-CN"/>
        </w:rPr>
        <w:t xml:space="preserve">or </w:t>
      </w:r>
      <w:r>
        <w:rPr>
          <w:rFonts w:hint="eastAsia" w:ascii="Times New Roman" w:hAnsi="Times New Roman" w:eastAsia="宋体"/>
          <w:lang w:eastAsia="zh-CN"/>
        </w:rPr>
        <w:t>example,</w:t>
      </w:r>
      <w:r>
        <w:rPr>
          <w:rFonts w:ascii="Times New Roman" w:hAnsi="Times New Roman" w:eastAsia="宋体"/>
          <w:lang w:eastAsia="zh-CN"/>
        </w:rPr>
        <w:t xml:space="preserve"> if PDCCH monitoring for SSSG#2 is very dense and SSSG#1 is very sparse, configuring a small value of timer for SSSG#2 to SSSG#0 and a large value for SSSG#1 to SSSG#0 is more appropriate from power saving perspective.</w:t>
      </w:r>
    </w:p>
    <w:p>
      <w:pPr>
        <w:pStyle w:val="16"/>
        <w:rPr>
          <w:rFonts w:ascii="Times New Roman" w:hAnsi="Times New Roman" w:eastAsia="宋体"/>
          <w:lang w:eastAsia="zh-CN"/>
        </w:rPr>
      </w:pPr>
      <w:r>
        <w:rPr>
          <w:rFonts w:hint="eastAsia" w:ascii="Times New Roman" w:hAnsi="Times New Roman" w:eastAsia="宋体"/>
          <w:lang w:eastAsia="zh-CN"/>
        </w:rPr>
        <w:t>H</w:t>
      </w:r>
      <w:r>
        <w:rPr>
          <w:rFonts w:ascii="Times New Roman" w:hAnsi="Times New Roman" w:eastAsia="宋体"/>
          <w:lang w:eastAsia="zh-CN"/>
        </w:rPr>
        <w:t>ence, we expect separate timer value can be configured for different SSSG and propose Alt 1.</w:t>
      </w:r>
    </w:p>
    <w:p>
      <w:pPr>
        <w:pStyle w:val="16"/>
        <w:rPr>
          <w:rFonts w:hint="default" w:ascii="Times New Roman" w:hAnsi="Times New Roman" w:eastAsia="宋体"/>
          <w:b/>
          <w:bCs/>
          <w:highlight w:val="none"/>
          <w:lang w:val="en-US" w:eastAsia="zh-CN"/>
        </w:rPr>
      </w:pPr>
      <w:r>
        <w:rPr>
          <w:rFonts w:ascii="Times New Roman" w:hAnsi="Times New Roman"/>
          <w:b/>
          <w:bCs/>
          <w:highlight w:val="none"/>
        </w:rPr>
        <w:t xml:space="preserve">Proposal </w:t>
      </w:r>
      <w:r>
        <w:rPr>
          <w:rFonts w:ascii="Times New Roman" w:hAnsi="Times New Roman"/>
          <w:b/>
          <w:bCs/>
          <w:highlight w:val="none"/>
        </w:rPr>
        <w:fldChar w:fldCharType="begin"/>
      </w:r>
      <w:r>
        <w:rPr>
          <w:rFonts w:ascii="Times New Roman" w:hAnsi="Times New Roman"/>
          <w:b/>
          <w:bCs/>
          <w:highlight w:val="none"/>
        </w:rPr>
        <w:instrText xml:space="preserve"> SEQ Proposal \* ARABIC </w:instrText>
      </w:r>
      <w:r>
        <w:rPr>
          <w:rFonts w:ascii="Times New Roman" w:hAnsi="Times New Roman"/>
          <w:b/>
          <w:bCs/>
          <w:highlight w:val="none"/>
        </w:rPr>
        <w:fldChar w:fldCharType="separate"/>
      </w:r>
      <w:r>
        <w:rPr>
          <w:rFonts w:ascii="Times New Roman" w:hAnsi="Times New Roman"/>
          <w:b/>
          <w:bCs/>
          <w:highlight w:val="none"/>
        </w:rPr>
        <w:t>4</w:t>
      </w:r>
      <w:r>
        <w:rPr>
          <w:rFonts w:ascii="Times New Roman" w:hAnsi="Times New Roman"/>
          <w:b/>
          <w:bCs/>
          <w:highlight w:val="none"/>
        </w:rPr>
        <w:fldChar w:fldCharType="end"/>
      </w:r>
      <w:r>
        <w:rPr>
          <w:rFonts w:ascii="Times New Roman" w:hAnsi="Times New Roman" w:eastAsia="宋体"/>
          <w:b/>
          <w:highlight w:val="none"/>
          <w:lang w:eastAsia="zh-CN"/>
        </w:rPr>
        <w:t>:</w:t>
      </w:r>
      <w:r>
        <w:rPr>
          <w:rFonts w:hint="eastAsia" w:ascii="Times New Roman" w:hAnsi="Times New Roman" w:eastAsia="宋体"/>
          <w:b/>
          <w:highlight w:val="none"/>
          <w:lang w:val="en-US" w:eastAsia="zh-CN"/>
        </w:rPr>
        <w:t xml:space="preserve"> </w:t>
      </w:r>
      <w:r>
        <w:rPr>
          <w:rFonts w:hint="eastAsia" w:ascii="Times New Roman" w:hAnsi="Times New Roman" w:eastAsia="宋体"/>
          <w:b/>
          <w:highlight w:val="none"/>
          <w:lang w:eastAsia="zh-CN"/>
        </w:rPr>
        <w:t xml:space="preserve">The initial timer value(s) are configured per BWP and independent RRC configuration for initial timer value(s) is supported for switching from SSSG#2 to SSSG#0 and from SSSG#1 to SSSG#0 respectively. </w:t>
      </w:r>
    </w:p>
    <w:p>
      <w:pPr>
        <w:pStyle w:val="16"/>
        <w:rPr>
          <w:rFonts w:ascii="Times New Roman" w:hAnsi="Times New Roman" w:eastAsia="宋体"/>
          <w:lang w:eastAsia="zh-CN"/>
        </w:rPr>
      </w:pPr>
    </w:p>
    <w:p>
      <w:pPr>
        <w:pStyle w:val="16"/>
        <w:rPr>
          <w:rFonts w:ascii="Times New Roman" w:hAnsi="Times New Roman" w:eastAsia="宋体"/>
          <w:b/>
          <w:lang w:eastAsia="zh-CN"/>
        </w:rPr>
      </w:pPr>
      <w:r>
        <w:rPr>
          <w:rFonts w:ascii="Times New Roman" w:hAnsi="Times New Roman" w:eastAsia="宋体"/>
          <w:b/>
          <w:lang w:eastAsia="zh-CN"/>
        </w:rPr>
        <w:t>Timer behaviors</w:t>
      </w:r>
    </w:p>
    <w:p>
      <w:pPr>
        <w:keepNext w:val="0"/>
        <w:keepLines w:val="0"/>
        <w:widowControl/>
        <w:suppressLineNumbers w:val="0"/>
        <w:overflowPunct w:val="0"/>
        <w:autoSpaceDE w:val="0"/>
        <w:autoSpaceDN w:val="0"/>
        <w:adjustRightInd w:val="0"/>
        <w:spacing w:before="0" w:beforeAutospacing="0" w:after="180" w:afterAutospacing="0" w:line="256" w:lineRule="auto"/>
        <w:ind w:left="0" w:right="0"/>
        <w:jc w:val="left"/>
        <w:rPr>
          <w:rFonts w:hint="default"/>
          <w:lang w:val="en-US" w:eastAsia="zh-CN"/>
        </w:rPr>
      </w:pPr>
      <w:r>
        <w:rPr>
          <w:rFonts w:hint="eastAsia" w:ascii="Times New Roman" w:hAnsi="Times New Roman" w:eastAsia="宋体" w:cs="Times New Roman"/>
          <w:kern w:val="0"/>
          <w:sz w:val="20"/>
          <w:szCs w:val="20"/>
          <w:lang w:val="en-US" w:eastAsia="zh-CN" w:bidi="ar"/>
        </w:rPr>
        <w:t>In the last meeting, i</w:t>
      </w:r>
      <w:r>
        <w:rPr>
          <w:rFonts w:hint="default" w:ascii="Times New Roman" w:hAnsi="Times New Roman" w:eastAsia="宋体" w:cs="Times New Roman"/>
          <w:kern w:val="0"/>
          <w:sz w:val="20"/>
          <w:szCs w:val="20"/>
          <w:lang w:val="en-US" w:eastAsia="zh-CN" w:bidi="ar"/>
        </w:rPr>
        <w:t>t is finally agreed as follows, need to down-selec</w:t>
      </w:r>
      <w:r>
        <w:rPr>
          <w:rFonts w:hint="eastAsia" w:ascii="Times New Roman" w:hAnsi="Times New Roman" w:eastAsia="宋体" w:cs="Times New Roman"/>
          <w:kern w:val="0"/>
          <w:sz w:val="20"/>
          <w:szCs w:val="20"/>
          <w:lang w:val="en-US" w:eastAsia="zh-CN" w:bidi="ar"/>
        </w:rPr>
        <w:t>t in this meeting.</w:t>
      </w:r>
    </w:p>
    <w:tbl>
      <w:tblPr>
        <w:tblStyle w:val="28"/>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99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864" w:right="0" w:hanging="864"/>
              <w:jc w:val="both"/>
              <w:rPr>
                <w:rFonts w:hint="default" w:ascii="New York" w:hAnsi="New York" w:eastAsia="New York" w:cs="New York"/>
                <w:color w:val="000000"/>
                <w:sz w:val="20"/>
                <w:highlight w:val="green"/>
                <w:lang w:val="en-US" w:eastAsia="zh-CN"/>
              </w:rPr>
            </w:pPr>
            <w:r>
              <w:rPr>
                <w:rFonts w:hint="default" w:ascii="New York" w:hAnsi="New York" w:eastAsia="New York" w:cs="New York"/>
                <w:color w:val="000000"/>
                <w:kern w:val="0"/>
                <w:sz w:val="20"/>
                <w:szCs w:val="20"/>
                <w:highlight w:val="green"/>
                <w:lang w:val="en-US" w:eastAsia="zh-CN" w:bidi="ar"/>
              </w:rPr>
              <w:t>Agreement</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0" w:right="0"/>
              <w:jc w:val="both"/>
              <w:rPr>
                <w:rFonts w:hint="eastAsia" w:ascii="宋体" w:hAnsi="宋体" w:eastAsia="宋体" w:cs="宋体"/>
                <w:color w:val="000000"/>
                <w:sz w:val="24"/>
                <w:szCs w:val="20"/>
                <w:shd w:val="clear" w:fill="FFFFFF"/>
                <w:lang w:val="en-US" w:eastAsia="zh-CN"/>
              </w:rPr>
            </w:pPr>
            <w:r>
              <w:rPr>
                <w:rFonts w:hint="default" w:ascii="New York" w:hAnsi="New York" w:eastAsia="New York" w:cs="New York"/>
                <w:color w:val="000000"/>
                <w:kern w:val="0"/>
                <w:sz w:val="20"/>
                <w:szCs w:val="20"/>
                <w:shd w:val="clear" w:fill="FFFFFF"/>
                <w:lang w:val="en-US" w:eastAsia="zh-CN" w:bidi="ar"/>
              </w:rPr>
              <w:t>If a UE is provided with a timer value by </w:t>
            </w:r>
            <w:r>
              <w:rPr>
                <w:rFonts w:hint="default" w:ascii="New York" w:hAnsi="New York" w:eastAsia="New York" w:cs="New York"/>
                <w:i/>
                <w:color w:val="000000"/>
                <w:kern w:val="0"/>
                <w:sz w:val="20"/>
                <w:szCs w:val="20"/>
                <w:shd w:val="clear" w:fill="FFFFFF"/>
                <w:lang w:val="en-US" w:eastAsia="zh-CN" w:bidi="ar"/>
              </w:rPr>
              <w:t>searchSpaceSwitchTimer-r17</w:t>
            </w:r>
            <w:r>
              <w:rPr>
                <w:rFonts w:hint="default" w:ascii="New York" w:hAnsi="New York" w:eastAsia="New York" w:cs="New York"/>
                <w:color w:val="000000"/>
                <w:kern w:val="0"/>
                <w:sz w:val="20"/>
                <w:szCs w:val="20"/>
                <w:shd w:val="clear" w:fill="FFFFFF"/>
                <w:lang w:val="en-US" w:eastAsia="zh-CN" w:bidi="ar"/>
              </w:rPr>
              <w:t> for PDCCH monitoring on a serving cell and the timer is running, the UE</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704" w:right="0" w:hanging="420"/>
              <w:jc w:val="both"/>
              <w:rPr>
                <w:rFonts w:hint="eastAsia" w:ascii="宋体" w:hAnsi="宋体" w:eastAsia="宋体" w:cs="宋体"/>
                <w:color w:val="000000"/>
                <w:sz w:val="24"/>
                <w:szCs w:val="20"/>
                <w:shd w:val="clear" w:fill="FFFFFF"/>
                <w:lang w:val="en-US" w:eastAsia="zh-CN"/>
              </w:rPr>
            </w:pPr>
            <w:r>
              <w:rPr>
                <w:rFonts w:hint="default" w:ascii="New York" w:hAnsi="New York" w:eastAsia="New York" w:cs="New York"/>
                <w:color w:val="000000"/>
                <w:kern w:val="0"/>
                <w:sz w:val="20"/>
                <w:szCs w:val="20"/>
                <w:shd w:val="clear" w:fill="FFFFFF"/>
                <w:lang w:val="en-US" w:eastAsia="zh-CN" w:bidi="ar"/>
              </w:rPr>
              <w:t>-</w:t>
            </w:r>
            <w:r>
              <w:rPr>
                <w:rFonts w:hint="default" w:ascii="New York" w:hAnsi="New York" w:eastAsia="New York" w:cs="New York"/>
                <w:color w:val="000000"/>
                <w:kern w:val="0"/>
                <w:sz w:val="14"/>
                <w:szCs w:val="14"/>
                <w:shd w:val="clear" w:fill="FFFFFF"/>
                <w:lang w:val="en-US" w:eastAsia="zh-CN" w:bidi="ar"/>
              </w:rPr>
              <w:t>            </w:t>
            </w:r>
            <w:r>
              <w:rPr>
                <w:rFonts w:hint="default" w:ascii="New York" w:hAnsi="New York" w:eastAsia="New York" w:cs="New York"/>
                <w:color w:val="000000"/>
                <w:kern w:val="0"/>
                <w:sz w:val="20"/>
                <w:szCs w:val="20"/>
                <w:shd w:val="clear" w:fill="FFFFFF"/>
                <w:lang w:val="en-US" w:eastAsia="zh-CN" w:bidi="ar"/>
              </w:rPr>
              <w:t>resets the timer after a slot of the active DL BWP of the serving cell when the UE detects a DCI format in a PDCCH reception in the slot</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1124" w:right="0" w:hanging="420"/>
              <w:jc w:val="both"/>
              <w:rPr>
                <w:rFonts w:hint="eastAsia" w:ascii="宋体" w:hAnsi="宋体" w:eastAsia="宋体" w:cs="宋体"/>
                <w:color w:val="000000"/>
                <w:sz w:val="24"/>
                <w:szCs w:val="20"/>
                <w:shd w:val="clear" w:fill="FFFFFF"/>
                <w:lang w:val="en-US" w:eastAsia="zh-CN"/>
              </w:rPr>
            </w:pPr>
            <w:r>
              <w:rPr>
                <w:rFonts w:hint="default" w:ascii="Courier New" w:hAnsi="Courier New" w:eastAsia="宋体" w:cs="Courier New"/>
                <w:color w:val="000000"/>
                <w:kern w:val="0"/>
                <w:sz w:val="20"/>
                <w:szCs w:val="20"/>
                <w:shd w:val="clear" w:fill="FFFFFF"/>
                <w:lang w:val="en-US" w:eastAsia="zh-CN" w:bidi="ar"/>
              </w:rPr>
              <w:t>o</w:t>
            </w:r>
            <w:r>
              <w:rPr>
                <w:rFonts w:hint="default" w:ascii="New York" w:hAnsi="New York" w:eastAsia="New York" w:cs="New York"/>
                <w:color w:val="000000"/>
                <w:kern w:val="0"/>
                <w:sz w:val="14"/>
                <w:szCs w:val="14"/>
                <w:shd w:val="clear" w:fill="FFFFFF"/>
                <w:lang w:val="en-US" w:eastAsia="zh-CN" w:bidi="ar"/>
              </w:rPr>
              <w:t>    </w:t>
            </w:r>
            <w:r>
              <w:rPr>
                <w:rFonts w:hint="default" w:ascii="New York" w:hAnsi="New York" w:eastAsia="New York" w:cs="New York"/>
                <w:color w:val="000000"/>
                <w:kern w:val="0"/>
                <w:sz w:val="20"/>
                <w:szCs w:val="20"/>
                <w:shd w:val="clear" w:fill="FFFFFF"/>
                <w:lang w:val="en-US" w:eastAsia="zh-CN" w:bidi="ar"/>
              </w:rPr>
              <w:t>Alt 2a: for the Type3-PDCCH CSS set or the USS set with group index of either 1 or 2</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1124" w:right="0" w:hanging="420"/>
              <w:jc w:val="both"/>
              <w:rPr>
                <w:rFonts w:hint="eastAsia" w:ascii="宋体" w:hAnsi="宋体" w:eastAsia="宋体" w:cs="宋体"/>
                <w:color w:val="000000"/>
                <w:sz w:val="24"/>
                <w:szCs w:val="20"/>
                <w:shd w:val="clear" w:fill="FFFFFF"/>
                <w:lang w:val="en-US" w:eastAsia="zh-CN"/>
              </w:rPr>
            </w:pPr>
            <w:r>
              <w:rPr>
                <w:rFonts w:hint="default" w:ascii="Courier New" w:hAnsi="Courier New" w:eastAsia="宋体" w:cs="Courier New"/>
                <w:color w:val="000000"/>
                <w:kern w:val="0"/>
                <w:sz w:val="20"/>
                <w:szCs w:val="20"/>
                <w:shd w:val="clear" w:fill="FFFFFF"/>
                <w:lang w:val="en-US" w:eastAsia="zh-CN" w:bidi="ar"/>
              </w:rPr>
              <w:t>o</w:t>
            </w:r>
            <w:r>
              <w:rPr>
                <w:rFonts w:hint="default" w:ascii="New York" w:hAnsi="New York" w:eastAsia="New York" w:cs="New York"/>
                <w:color w:val="000000"/>
                <w:kern w:val="0"/>
                <w:sz w:val="14"/>
                <w:szCs w:val="14"/>
                <w:shd w:val="clear" w:fill="FFFFFF"/>
                <w:lang w:val="en-US" w:eastAsia="zh-CN" w:bidi="ar"/>
              </w:rPr>
              <w:t>    </w:t>
            </w:r>
            <w:r>
              <w:rPr>
                <w:rFonts w:hint="default" w:ascii="New York" w:hAnsi="New York" w:eastAsia="New York" w:cs="New York"/>
                <w:color w:val="000000"/>
                <w:kern w:val="0"/>
                <w:sz w:val="20"/>
                <w:szCs w:val="20"/>
                <w:shd w:val="clear" w:fill="FFFFFF"/>
                <w:lang w:val="en-US" w:eastAsia="zh-CN" w:bidi="ar"/>
              </w:rPr>
              <w:t>Alt 2b: for the Type3-PDCCH CSS set or the USS set</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1124" w:right="0" w:hanging="420"/>
              <w:jc w:val="both"/>
              <w:rPr>
                <w:rFonts w:hint="eastAsia" w:ascii="宋体" w:hAnsi="宋体" w:eastAsia="宋体" w:cs="宋体"/>
                <w:color w:val="000000"/>
                <w:sz w:val="24"/>
                <w:szCs w:val="20"/>
                <w:shd w:val="clear" w:fill="FFFFFF"/>
                <w:lang w:val="en-US" w:eastAsia="zh-CN"/>
              </w:rPr>
            </w:pPr>
            <w:r>
              <w:rPr>
                <w:rFonts w:hint="default" w:ascii="Courier New" w:hAnsi="Courier New" w:eastAsia="宋体" w:cs="Courier New"/>
                <w:color w:val="000000"/>
                <w:kern w:val="0"/>
                <w:sz w:val="20"/>
                <w:szCs w:val="20"/>
                <w:shd w:val="clear" w:fill="FFFFFF"/>
                <w:lang w:val="en-US" w:eastAsia="zh-CN" w:bidi="ar"/>
              </w:rPr>
              <w:t>o</w:t>
            </w:r>
            <w:r>
              <w:rPr>
                <w:rFonts w:hint="default" w:ascii="New York" w:hAnsi="New York" w:eastAsia="New York" w:cs="New York"/>
                <w:color w:val="000000"/>
                <w:kern w:val="0"/>
                <w:sz w:val="14"/>
                <w:szCs w:val="14"/>
                <w:shd w:val="clear" w:fill="FFFFFF"/>
                <w:lang w:val="en-US" w:eastAsia="zh-CN" w:bidi="ar"/>
              </w:rPr>
              <w:t>    </w:t>
            </w:r>
            <w:r>
              <w:rPr>
                <w:rFonts w:hint="default" w:ascii="New York" w:hAnsi="New York" w:eastAsia="New York" w:cs="New York"/>
                <w:color w:val="000000"/>
                <w:kern w:val="0"/>
                <w:sz w:val="20"/>
                <w:szCs w:val="20"/>
                <w:shd w:val="clear" w:fill="FFFFFF"/>
                <w:lang w:val="en-US" w:eastAsia="zh-CN" w:bidi="ar"/>
              </w:rPr>
              <w:t>Alt 2c: with CRC scrambled by C-RNTI/CS-RNTI/MCS-C-RNTI</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704" w:right="0" w:hanging="420"/>
              <w:jc w:val="both"/>
              <w:rPr>
                <w:rFonts w:hint="eastAsia" w:ascii="宋体" w:hAnsi="宋体" w:eastAsia="宋体" w:cs="宋体"/>
                <w:color w:val="000000"/>
                <w:sz w:val="24"/>
                <w:szCs w:val="20"/>
                <w:shd w:val="clear" w:fill="FFFFFF"/>
                <w:lang w:val="en-US" w:eastAsia="zh-CN"/>
              </w:rPr>
            </w:pPr>
            <w:r>
              <w:rPr>
                <w:rFonts w:hint="default" w:ascii="New York" w:hAnsi="New York" w:eastAsia="New York" w:cs="New York"/>
                <w:color w:val="000000"/>
                <w:kern w:val="0"/>
                <w:sz w:val="20"/>
                <w:szCs w:val="20"/>
                <w:shd w:val="clear" w:fill="FFFFFF"/>
                <w:lang w:val="en-US" w:eastAsia="zh-CN" w:bidi="ar"/>
              </w:rPr>
              <w:t>-</w:t>
            </w:r>
            <w:r>
              <w:rPr>
                <w:rFonts w:hint="default" w:ascii="New York" w:hAnsi="New York" w:eastAsia="New York" w:cs="New York"/>
                <w:color w:val="000000"/>
                <w:kern w:val="0"/>
                <w:sz w:val="14"/>
                <w:szCs w:val="14"/>
                <w:shd w:val="clear" w:fill="FFFFFF"/>
                <w:lang w:val="en-US" w:eastAsia="zh-CN" w:bidi="ar"/>
              </w:rPr>
              <w:t>            </w:t>
            </w:r>
            <w:r>
              <w:rPr>
                <w:rFonts w:hint="default" w:ascii="New York" w:hAnsi="New York" w:eastAsia="New York" w:cs="New York"/>
                <w:color w:val="000000"/>
                <w:kern w:val="0"/>
                <w:sz w:val="20"/>
                <w:szCs w:val="20"/>
                <w:shd w:val="clear" w:fill="FFFFFF"/>
                <w:lang w:val="en-US" w:eastAsia="zh-CN" w:bidi="ar"/>
              </w:rPr>
              <w:t>otherwise, decrease the timer value by one after each slot.</w:t>
            </w:r>
          </w:p>
          <w:p>
            <w:pPr>
              <w:keepNext w:val="0"/>
              <w:keepLines w:val="0"/>
              <w:widowControl/>
              <w:suppressLineNumbers w:val="0"/>
              <w:shd w:val="clear" w:fill="FFFFFF"/>
              <w:overflowPunct w:val="0"/>
              <w:autoSpaceDE w:val="0"/>
              <w:autoSpaceDN w:val="0"/>
              <w:adjustRightInd w:val="0"/>
              <w:spacing w:before="0" w:beforeAutospacing="0" w:after="0" w:afterAutospacing="0" w:line="240" w:lineRule="auto"/>
              <w:ind w:left="704" w:right="0" w:hanging="420"/>
              <w:jc w:val="both"/>
              <w:rPr>
                <w:rFonts w:hint="default" w:ascii="New York" w:hAnsi="New York" w:eastAsia="New York" w:cs="New York"/>
                <w:color w:val="000000"/>
                <w:sz w:val="20"/>
                <w:shd w:val="clear" w:fill="FFFFFF"/>
                <w:lang w:val="en-US" w:eastAsia="zh-CN"/>
              </w:rPr>
            </w:pPr>
            <w:r>
              <w:rPr>
                <w:rFonts w:hint="default" w:ascii="New York" w:hAnsi="New York" w:eastAsia="New York" w:cs="New York"/>
                <w:color w:val="000000"/>
                <w:kern w:val="0"/>
                <w:sz w:val="24"/>
                <w:szCs w:val="20"/>
                <w:shd w:val="clear" w:fill="FFFFFF"/>
                <w:lang w:val="en-US" w:eastAsia="zh-CN" w:bidi="ar"/>
              </w:rPr>
              <w:t>-</w:t>
            </w:r>
            <w:r>
              <w:rPr>
                <w:rFonts w:hint="default" w:ascii="New York" w:hAnsi="New York" w:eastAsia="New York" w:cs="New York"/>
                <w:color w:val="000000"/>
                <w:kern w:val="0"/>
                <w:sz w:val="14"/>
                <w:szCs w:val="14"/>
                <w:shd w:val="clear" w:fill="FFFFFF"/>
                <w:lang w:val="en-US" w:eastAsia="zh-CN" w:bidi="ar"/>
              </w:rPr>
              <w:t>            </w:t>
            </w:r>
            <w:r>
              <w:rPr>
                <w:rFonts w:hint="default" w:ascii="New York" w:hAnsi="New York" w:eastAsia="New York" w:cs="New York"/>
                <w:color w:val="000000"/>
                <w:kern w:val="0"/>
                <w:sz w:val="20"/>
                <w:szCs w:val="20"/>
                <w:shd w:val="clear" w:fill="FFFFFF"/>
                <w:lang w:val="en-US" w:eastAsia="zh-CN" w:bidi="ar"/>
              </w:rPr>
              <w:t>FFS: When the timer expires in a slot</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ascii="New York" w:hAnsi="New York" w:eastAsia="New York" w:cs="New York"/>
                <w:sz w:val="20"/>
                <w:lang w:val="en-US" w:eastAsia="zh-CN"/>
              </w:rPr>
            </w:pPr>
          </w:p>
        </w:tc>
      </w:tr>
    </w:tbl>
    <w:p>
      <w:pPr>
        <w:pStyle w:val="16"/>
        <w:rPr>
          <w:rFonts w:ascii="Times New Roman" w:hAnsi="Times New Roman" w:eastAsia="宋体"/>
          <w:lang w:eastAsia="zh-CN"/>
        </w:rPr>
      </w:pPr>
    </w:p>
    <w:p>
      <w:pPr>
        <w:pStyle w:val="16"/>
        <w:rPr>
          <w:rFonts w:hint="eastAsia" w:ascii="Times New Roman" w:hAnsi="Times New Roman" w:eastAsia="宋体"/>
          <w:lang w:val="en-US" w:eastAsia="zh-CN"/>
        </w:rPr>
      </w:pPr>
      <w:r>
        <w:rPr>
          <w:rFonts w:hint="eastAsia" w:ascii="Times New Roman" w:hAnsi="Times New Roman" w:eastAsia="宋体"/>
          <w:lang w:val="en-US" w:eastAsia="zh-CN"/>
        </w:rPr>
        <w:t>Firstly, for clarification, Alt 2c is also restricted in the Type3-PDCCH CSS set and USS set considering the current agreement says the PDCCH monitoring applies to Type3-PDCCH CSS set and USS set. Whether others can be adapted need more discussion.</w:t>
      </w:r>
    </w:p>
    <w:p>
      <w:pPr>
        <w:pStyle w:val="16"/>
        <w:rPr>
          <w:rFonts w:hint="default" w:ascii="Times New Roman" w:hAnsi="Times New Roman" w:eastAsia="宋体"/>
          <w:lang w:val="en-US" w:eastAsia="zh-CN"/>
        </w:rPr>
      </w:pPr>
      <w:r>
        <w:rPr>
          <w:rFonts w:hint="eastAsia" w:ascii="Times New Roman" w:hAnsi="Times New Roman" w:eastAsia="宋体"/>
          <w:lang w:val="en-US" w:eastAsia="zh-CN"/>
        </w:rPr>
        <w:t xml:space="preserve">And for Alt 2c, the PDCCH monitoring is adapted according to the </w:t>
      </w:r>
      <w:r>
        <w:rPr>
          <w:rFonts w:hint="default" w:ascii="Times New Roman" w:hAnsi="Times New Roman" w:eastAsia="宋体"/>
          <w:lang w:val="en-US" w:eastAsia="zh-CN"/>
        </w:rPr>
        <w:t>‘</w:t>
      </w:r>
      <w:r>
        <w:rPr>
          <w:rFonts w:hint="eastAsia" w:ascii="Times New Roman" w:hAnsi="Times New Roman" w:eastAsia="宋体"/>
          <w:lang w:val="en-US" w:eastAsia="zh-CN"/>
        </w:rPr>
        <w:t>traffic</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(which says the CRC scrambled by  C-RNTI/CS-RNTI/MCS-C-RNTI). We think this seems to be a reasonable to reset timer. Different to Rel-16 timer, which is used to align with the gNB and UE behaviour, In Rel-17, the SSSG switching is based on scheduling DCI which relies on HARQ-ACK. It is main used for counting how much time the UE is free of </w:t>
      </w:r>
      <w:r>
        <w:rPr>
          <w:rFonts w:hint="default" w:ascii="Times New Roman" w:hAnsi="Times New Roman" w:eastAsia="宋体"/>
          <w:lang w:val="en-US" w:eastAsia="zh-CN"/>
        </w:rPr>
        <w:t>‘</w:t>
      </w:r>
      <w:r>
        <w:rPr>
          <w:rFonts w:hint="eastAsia" w:ascii="Times New Roman" w:hAnsi="Times New Roman" w:eastAsia="宋体"/>
          <w:lang w:val="en-US" w:eastAsia="zh-CN"/>
        </w:rPr>
        <w:t>traffic</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arrival. </w:t>
      </w:r>
    </w:p>
    <w:p>
      <w:pPr>
        <w:pStyle w:val="16"/>
        <w:rPr>
          <w:rFonts w:ascii="Times New Roman" w:hAnsi="Times New Roman" w:eastAsia="宋体"/>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eastAsia="宋体"/>
          <w:b/>
          <w:lang w:eastAsia="zh-CN"/>
        </w:rPr>
        <w:t xml:space="preserve">: </w:t>
      </w:r>
    </w:p>
    <w:p>
      <w:pPr>
        <w:pStyle w:val="58"/>
        <w:numPr>
          <w:numId w:val="0"/>
        </w:numPr>
        <w:spacing w:before="120" w:line="240" w:lineRule="auto"/>
        <w:jc w:val="both"/>
        <w:rPr>
          <w:rFonts w:hint="eastAsia" w:ascii="Times New Roman" w:hAnsi="Times New Roman" w:eastAsia="宋体"/>
          <w:b/>
          <w:lang w:val="en-US" w:eastAsia="zh-CN"/>
        </w:rPr>
      </w:pPr>
      <w:r>
        <w:rPr>
          <w:rFonts w:hint="eastAsia" w:ascii="Times New Roman" w:hAnsi="Times New Roman"/>
          <w:b/>
          <w:lang w:val="en-US" w:eastAsia="zh-CN"/>
        </w:rPr>
        <w:t xml:space="preserve">- </w:t>
      </w:r>
      <w:r>
        <w:rPr>
          <w:rFonts w:hint="eastAsia" w:ascii="Times New Roman" w:hAnsi="Times New Roman" w:eastAsia="宋体"/>
          <w:b/>
          <w:lang w:eastAsia="zh-CN"/>
        </w:rPr>
        <w:t>If a UE is provided with a timer value by searchSpaceSwitchTimer-r17 for PDCCH monitoring on a serving cell and the timer is running, the UE</w:t>
      </w:r>
      <w:r>
        <w:rPr>
          <w:rFonts w:hint="eastAsia" w:ascii="Times New Roman" w:hAnsi="Times New Roman" w:eastAsia="宋体"/>
          <w:b/>
          <w:lang w:val="en-US" w:eastAsia="zh-CN"/>
        </w:rPr>
        <w:t xml:space="preserve"> resets the timer after a slot of the active DL BWP of the serving cell when the UE detects a DCI format in a PDCCH reception in the slot for the Type3-PDCCH CSS set or the USS set with CRC scrambled by C-RNTI/CS-RNTI/MCS-C-RNTI. </w:t>
      </w:r>
    </w:p>
    <w:p>
      <w:pPr>
        <w:pStyle w:val="58"/>
        <w:numPr>
          <w:numId w:val="0"/>
        </w:numPr>
        <w:spacing w:before="120" w:line="240" w:lineRule="auto"/>
        <w:jc w:val="both"/>
        <w:rPr>
          <w:rFonts w:hint="default" w:ascii="Times New Roman" w:hAnsi="Times New Roman" w:eastAsia="宋体"/>
          <w:b/>
          <w:lang w:val="en-US" w:eastAsia="zh-CN"/>
        </w:rPr>
      </w:pPr>
      <w:r>
        <w:rPr>
          <w:rFonts w:hint="eastAsia" w:ascii="Times New Roman" w:hAnsi="Times New Roman"/>
          <w:b/>
          <w:lang w:val="en-US" w:eastAsia="zh-CN"/>
        </w:rPr>
        <w:t xml:space="preserve">- </w:t>
      </w:r>
      <w:r>
        <w:rPr>
          <w:rFonts w:hint="eastAsia" w:ascii="Times New Roman" w:hAnsi="Times New Roman" w:eastAsia="宋体"/>
          <w:b/>
          <w:lang w:val="en-US" w:eastAsia="zh-CN"/>
        </w:rPr>
        <w:t>O</w:t>
      </w:r>
      <w:r>
        <w:rPr>
          <w:rFonts w:hint="default" w:ascii="Times New Roman" w:hAnsi="Times New Roman" w:eastAsia="宋体"/>
          <w:b/>
          <w:lang w:val="en-US" w:eastAsia="zh-CN"/>
        </w:rPr>
        <w:t>therwise, decrease the timer value by one after each slot.</w:t>
      </w:r>
    </w:p>
    <w:p>
      <w:pPr>
        <w:pStyle w:val="58"/>
        <w:numPr>
          <w:numId w:val="0"/>
        </w:numPr>
        <w:spacing w:before="120" w:line="240" w:lineRule="auto"/>
        <w:ind w:leftChars="200"/>
        <w:jc w:val="both"/>
        <w:rPr>
          <w:rFonts w:hint="default" w:ascii="Times New Roman" w:hAnsi="Times New Roman" w:eastAsia="宋体"/>
          <w:b/>
          <w:lang w:val="en-US" w:eastAsia="zh-CN"/>
        </w:rPr>
      </w:pPr>
    </w:p>
    <w:p>
      <w:pPr>
        <w:pStyle w:val="16"/>
        <w:rPr>
          <w:rFonts w:hint="eastAsia" w:ascii="Times New Roman" w:hAnsi="Times New Roman" w:eastAsia="宋体"/>
          <w:lang w:val="en-US" w:eastAsia="zh-CN"/>
        </w:rPr>
      </w:pPr>
      <w:r>
        <w:rPr>
          <w:rFonts w:hint="eastAsia" w:ascii="Times New Roman" w:hAnsi="Times New Roman" w:eastAsia="宋体"/>
          <w:lang w:val="en-US" w:eastAsia="zh-CN"/>
        </w:rPr>
        <w:t>Secondly, for timer expiry, one of the discussing point is as follows,</w:t>
      </w:r>
    </w:p>
    <w:p>
      <w:pPr>
        <w:spacing w:before="240" w:after="0" w:line="240" w:lineRule="auto"/>
        <w:jc w:val="both"/>
        <w:rPr>
          <w:rFonts w:hint="default" w:ascii="Times New Roman" w:hAnsi="Times New Roman" w:cs="Times New Roman"/>
          <w:sz w:val="20"/>
          <w:szCs w:val="20"/>
        </w:rPr>
      </w:pPr>
      <w:r>
        <w:rPr>
          <w:rFonts w:hint="default" w:ascii="Times New Roman" w:hAnsi="Times New Roman" w:cs="Times New Roman"/>
          <w:color w:val="000000"/>
          <w:sz w:val="20"/>
          <w:szCs w:val="20"/>
          <w:lang w:eastAsia="zh-CN"/>
        </w:rPr>
        <w:t>When the timer </w:t>
      </w:r>
      <w:r>
        <w:rPr>
          <w:rFonts w:hint="default" w:ascii="Times New Roman" w:hAnsi="Times New Roman" w:cs="Times New Roman"/>
          <w:sz w:val="20"/>
          <w:szCs w:val="20"/>
          <w:lang w:eastAsia="zh-CN"/>
        </w:rPr>
        <w:t xml:space="preserve">expires </w:t>
      </w:r>
      <w:r>
        <w:rPr>
          <w:rFonts w:hint="default" w:ascii="Times New Roman" w:hAnsi="Times New Roman" w:cs="Times New Roman"/>
          <w:sz w:val="20"/>
          <w:szCs w:val="20"/>
        </w:rPr>
        <w:t>in a slot:</w:t>
      </w:r>
    </w:p>
    <w:p>
      <w:pPr>
        <w:pStyle w:val="58"/>
        <w:numPr>
          <w:ilvl w:val="0"/>
          <w:numId w:val="9"/>
        </w:numPr>
        <w:spacing w:before="12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Alt 1: </w:t>
      </w:r>
      <w:r>
        <w:rPr>
          <w:rFonts w:hint="default" w:ascii="Times New Roman" w:hAnsi="Times New Roman" w:cs="Times New Roman"/>
          <w:bCs/>
          <w:sz w:val="20"/>
          <w:szCs w:val="20"/>
          <w:lang w:eastAsia="zh-CN"/>
        </w:rPr>
        <w:t xml:space="preserve">UE switches to the default SSSG </w:t>
      </w:r>
      <w:r>
        <w:rPr>
          <w:rFonts w:hint="default" w:ascii="Times New Roman" w:hAnsi="Times New Roman" w:eastAsia="PMingLiU" w:cs="Times New Roman"/>
          <w:bCs/>
          <w:sz w:val="20"/>
          <w:szCs w:val="20"/>
          <w:lang w:eastAsia="zh-TW"/>
        </w:rPr>
        <w:t>(SSSG 0)</w:t>
      </w:r>
      <w:r>
        <w:rPr>
          <w:rFonts w:hint="default" w:ascii="Times New Roman" w:hAnsi="Times New Roman" w:cs="Times New Roman"/>
          <w:bCs/>
          <w:sz w:val="20"/>
          <w:szCs w:val="20"/>
          <w:lang w:eastAsia="zh-CN"/>
        </w:rPr>
        <w:t xml:space="preserve"> when it receives the indication of PDCCH skipping</w:t>
      </w:r>
    </w:p>
    <w:p>
      <w:pPr>
        <w:pStyle w:val="58"/>
        <w:numPr>
          <w:ilvl w:val="0"/>
          <w:numId w:val="9"/>
        </w:numPr>
        <w:spacing w:before="120" w:line="240" w:lineRule="auto"/>
        <w:jc w:val="both"/>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 xml:space="preserve">Alt 2: </w:t>
      </w:r>
    </w:p>
    <w:p>
      <w:pPr>
        <w:pStyle w:val="58"/>
        <w:numPr>
          <w:ilvl w:val="1"/>
          <w:numId w:val="9"/>
        </w:numPr>
        <w:spacing w:before="12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If the UE has not been indicated skipping PDCCH monitoring for a duration overlapping in time with the slot</w:t>
      </w:r>
      <w:r>
        <w:rPr>
          <w:rFonts w:hint="default" w:ascii="Times New Roman" w:hAnsi="Times New Roman" w:cs="Times New Roman"/>
          <w:sz w:val="20"/>
          <w:szCs w:val="20"/>
          <w:lang w:eastAsia="zh-CN"/>
        </w:rPr>
        <w:t xml:space="preserve">, the UE monitors PDCCH on the serving cell according to </w:t>
      </w:r>
      <w:r>
        <w:rPr>
          <w:rFonts w:hint="default" w:ascii="Times New Roman" w:hAnsi="Times New Roman" w:cs="Times New Roman"/>
          <w:sz w:val="20"/>
          <w:szCs w:val="20"/>
        </w:rPr>
        <w:t>search space sets with group index 0</w:t>
      </w:r>
      <w:r>
        <w:rPr>
          <w:rFonts w:hint="default" w:ascii="Times New Roman" w:hAnsi="Times New Roman" w:cs="Times New Roman"/>
          <w:sz w:val="20"/>
          <w:szCs w:val="20"/>
          <w:lang w:eastAsia="zh-CN"/>
        </w:rPr>
        <w:t>;</w:t>
      </w:r>
    </w:p>
    <w:p>
      <w:pPr>
        <w:pStyle w:val="58"/>
        <w:numPr>
          <w:ilvl w:val="1"/>
          <w:numId w:val="9"/>
        </w:numPr>
        <w:spacing w:before="120" w:line="240" w:lineRule="auto"/>
        <w:jc w:val="both"/>
        <w:rPr>
          <w:rFonts w:hint="default" w:ascii="Times New Roman" w:hAnsi="Times New Roman" w:cs="Times New Roman"/>
          <w:bCs/>
          <w:color w:val="auto"/>
          <w:sz w:val="20"/>
          <w:szCs w:val="20"/>
          <w:lang w:eastAsia="zh-CN"/>
        </w:rPr>
      </w:pPr>
      <w:r>
        <w:rPr>
          <w:rFonts w:hint="default" w:ascii="Times New Roman" w:hAnsi="Times New Roman" w:cs="Times New Roman"/>
          <w:sz w:val="20"/>
          <w:szCs w:val="20"/>
        </w:rPr>
        <w:t>If the UE has been indicated skipping PDCCH monitoring for a duration overlapping in time with the slot, the UE starts to monitor PDC</w:t>
      </w:r>
      <w:r>
        <w:rPr>
          <w:rFonts w:hint="default" w:ascii="Times New Roman" w:hAnsi="Times New Roman" w:cs="Times New Roman"/>
          <w:color w:val="auto"/>
          <w:sz w:val="20"/>
          <w:szCs w:val="20"/>
        </w:rPr>
        <w:t>CH until the completion of the PDCCH skipping for the duration on the serving cell according to search space sets with group index 0.</w:t>
      </w:r>
    </w:p>
    <w:p>
      <w:pPr>
        <w:pStyle w:val="16"/>
        <w:rPr>
          <w:rFonts w:hint="eastAsia" w:ascii="Times New Roman" w:hAnsi="Times New Roman" w:eastAsia="宋体"/>
          <w:lang w:val="en-US" w:eastAsia="zh-CN"/>
        </w:rPr>
      </w:pPr>
    </w:p>
    <w:p>
      <w:pPr>
        <w:pStyle w:val="16"/>
        <w:rPr>
          <w:rFonts w:hint="default" w:ascii="Times New Roman" w:hAnsi="Times New Roman" w:eastAsia="宋体"/>
          <w:lang w:val="en-US" w:eastAsia="zh-CN"/>
        </w:rPr>
      </w:pPr>
      <w:r>
        <w:rPr>
          <w:rFonts w:hint="eastAsia" w:ascii="Times New Roman" w:hAnsi="Times New Roman" w:eastAsia="宋体"/>
          <w:lang w:val="en-US" w:eastAsia="zh-CN"/>
        </w:rPr>
        <w:t xml:space="preserve">Alt 2 allows the network can indicate a PDCCK skipping duration longer than the timer duration. However, the case when UE misses skipping DCI need to be considered. In such case, the UE behaviour may be ambiguous. And the benefits of such design may be not clear. </w:t>
      </w:r>
    </w:p>
    <w:p>
      <w:pPr>
        <w:pStyle w:val="16"/>
        <w:rPr>
          <w:rFonts w:hint="default" w:ascii="Times New Roman" w:hAnsi="Times New Roman" w:eastAsia="宋体"/>
          <w:b/>
          <w:bCs/>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eastAsia="宋体"/>
          <w:b/>
          <w:lang w:eastAsia="zh-CN"/>
        </w:rPr>
        <w:t xml:space="preserve">: </w:t>
      </w:r>
      <w:r>
        <w:rPr>
          <w:rFonts w:hint="default" w:ascii="Times New Roman" w:hAnsi="Times New Roman" w:cs="Times New Roman"/>
          <w:b/>
          <w:bCs/>
          <w:color w:val="000000"/>
          <w:sz w:val="20"/>
          <w:szCs w:val="20"/>
          <w:lang w:eastAsia="zh-CN"/>
        </w:rPr>
        <w:t>When the timer </w:t>
      </w:r>
      <w:r>
        <w:rPr>
          <w:rFonts w:hint="default" w:ascii="Times New Roman" w:hAnsi="Times New Roman" w:cs="Times New Roman"/>
          <w:b/>
          <w:bCs/>
          <w:sz w:val="20"/>
          <w:szCs w:val="20"/>
          <w:lang w:eastAsia="zh-CN"/>
        </w:rPr>
        <w:t xml:space="preserve">expires </w:t>
      </w:r>
      <w:r>
        <w:rPr>
          <w:rFonts w:hint="default" w:ascii="Times New Roman" w:hAnsi="Times New Roman" w:cs="Times New Roman"/>
          <w:b/>
          <w:bCs/>
          <w:sz w:val="20"/>
          <w:szCs w:val="20"/>
        </w:rPr>
        <w:t>in a slot</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cs="Times New Roman"/>
          <w:b/>
          <w:bCs/>
          <w:sz w:val="20"/>
          <w:szCs w:val="20"/>
          <w:lang w:eastAsia="zh-CN"/>
        </w:rPr>
        <w:t xml:space="preserve">UE switches to the default SSSG </w:t>
      </w:r>
      <w:r>
        <w:rPr>
          <w:rFonts w:hint="default" w:ascii="Times New Roman" w:hAnsi="Times New Roman" w:eastAsia="PMingLiU" w:cs="Times New Roman"/>
          <w:b/>
          <w:bCs/>
          <w:sz w:val="20"/>
          <w:szCs w:val="20"/>
          <w:lang w:eastAsia="zh-TW"/>
        </w:rPr>
        <w:t>(SSSG 0)</w:t>
      </w:r>
      <w:r>
        <w:rPr>
          <w:rFonts w:hint="default" w:ascii="Times New Roman" w:hAnsi="Times New Roman" w:cs="Times New Roman"/>
          <w:b/>
          <w:bCs/>
          <w:sz w:val="20"/>
          <w:szCs w:val="20"/>
          <w:lang w:eastAsia="zh-CN"/>
        </w:rPr>
        <w:t xml:space="preserve"> when it receives the indication of PDCCH skipping</w:t>
      </w: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hint="eastAsia" w:cs="Times New Roman" w:eastAsiaTheme="minorEastAsia"/>
          <w:b w:val="0"/>
          <w:bCs w:val="0"/>
          <w:iCs w:val="0"/>
          <w:sz w:val="32"/>
          <w:szCs w:val="20"/>
          <w:lang w:val="en-GB" w:eastAsia="en-US"/>
        </w:rPr>
        <w:t>P</w:t>
      </w:r>
      <w:r>
        <w:rPr>
          <w:rFonts w:cs="Times New Roman" w:eastAsiaTheme="minorEastAsia"/>
          <w:b w:val="0"/>
          <w:bCs w:val="0"/>
          <w:iCs w:val="0"/>
          <w:sz w:val="32"/>
          <w:szCs w:val="20"/>
          <w:lang w:val="en-GB" w:eastAsia="en-US"/>
        </w:rPr>
        <w:t>DCCH skipping duration</w:t>
      </w:r>
    </w:p>
    <w:p>
      <w:pPr>
        <w:pStyle w:val="16"/>
        <w:rPr>
          <w:rFonts w:ascii="Times New Roman" w:hAnsi="Times New Roman" w:eastAsia="宋体"/>
          <w:b/>
          <w:lang w:eastAsia="zh-CN"/>
        </w:rPr>
      </w:pPr>
      <w:r>
        <w:rPr>
          <w:rFonts w:ascii="Times New Roman" w:hAnsi="Times New Roman" w:eastAsia="宋体"/>
          <w:b/>
          <w:lang w:eastAsia="zh-CN"/>
        </w:rPr>
        <w:t>Possible values for skipping durations</w:t>
      </w:r>
    </w:p>
    <w:p>
      <w:pPr>
        <w:pStyle w:val="16"/>
        <w:rPr>
          <w:rFonts w:ascii="Times New Roman" w:hAnsi="Times New Roman"/>
          <w:lang w:eastAsia="zh-CN"/>
        </w:rPr>
      </w:pPr>
      <w:r>
        <w:rPr>
          <w:rFonts w:hint="eastAsia" w:ascii="Times New Roman" w:hAnsi="Times New Roman" w:eastAsia="宋体"/>
          <w:lang w:val="en-US" w:eastAsia="zh-CN"/>
        </w:rPr>
        <w:t>W</w:t>
      </w:r>
      <w:r>
        <w:rPr>
          <w:rFonts w:ascii="Times New Roman" w:hAnsi="Times New Roman" w:eastAsia="宋体"/>
          <w:lang w:eastAsia="zh-CN"/>
        </w:rPr>
        <w:t xml:space="preserve">hether skipping duration is configured per BWP or DCI format is discussed in last meeting. </w:t>
      </w:r>
      <w:r>
        <w:rPr>
          <w:rFonts w:hint="eastAsia" w:ascii="Times New Roman" w:hAnsi="Times New Roman" w:eastAsia="宋体"/>
          <w:lang w:val="en-US" w:eastAsia="zh-CN"/>
        </w:rPr>
        <w:t xml:space="preserve">One of the motivation is that </w:t>
      </w:r>
      <w:r>
        <w:rPr>
          <w:rFonts w:ascii="Times New Roman" w:hAnsi="Times New Roman"/>
          <w:lang w:eastAsia="zh-CN"/>
        </w:rPr>
        <w:t xml:space="preserve">different scheduling schemes (e.g., slot-based or mini-slot based scheduling) would require different skipping interval in an Active BWP. </w:t>
      </w:r>
    </w:p>
    <w:p>
      <w:pPr>
        <w:pStyle w:val="16"/>
        <w:rPr>
          <w:rFonts w:ascii="Times New Roman" w:hAnsi="Times New Roman"/>
          <w:lang w:eastAsia="zh-CN"/>
        </w:rPr>
      </w:pPr>
    </w:p>
    <w:p>
      <w:pPr>
        <w:numPr>
          <w:ilvl w:val="0"/>
          <w:numId w:val="10"/>
        </w:numPr>
        <w:adjustRightInd/>
        <w:spacing w:before="120" w:after="0" w:line="240" w:lineRule="auto"/>
        <w:jc w:val="both"/>
        <w:textAlignment w:val="auto"/>
        <w:rPr>
          <w:rFonts w:hint="default" w:ascii="Times New Roman" w:hAnsi="Times New Roman" w:cs="Times New Roman"/>
          <w:strike w:val="0"/>
          <w:color w:val="auto"/>
          <w:sz w:val="20"/>
          <w:szCs w:val="20"/>
          <w:lang w:val="en-GB"/>
        </w:rPr>
      </w:pPr>
      <w:r>
        <w:rPr>
          <w:rFonts w:hint="default" w:ascii="Times New Roman" w:hAnsi="Times New Roman" w:cs="Times New Roman"/>
          <w:strike w:val="0"/>
          <w:color w:val="auto"/>
          <w:sz w:val="20"/>
          <w:szCs w:val="20"/>
          <w:lang w:eastAsia="en-GB"/>
        </w:rPr>
        <w:t>T</w:t>
      </w:r>
      <w:r>
        <w:rPr>
          <w:rFonts w:hint="default" w:ascii="Times New Roman" w:hAnsi="Times New Roman" w:cs="Times New Roman"/>
          <w:strike w:val="0"/>
          <w:color w:val="auto"/>
          <w:sz w:val="20"/>
          <w:szCs w:val="20"/>
          <w:lang w:val="en-GB" w:eastAsia="en-GB"/>
        </w:rPr>
        <w:t xml:space="preserve">he </w:t>
      </w:r>
      <w:r>
        <w:rPr>
          <w:rFonts w:hint="default" w:ascii="Times New Roman" w:hAnsi="Times New Roman" w:cs="Times New Roman"/>
          <w:i/>
          <w:iCs/>
          <w:strike w:val="0"/>
          <w:color w:val="auto"/>
          <w:sz w:val="20"/>
          <w:szCs w:val="20"/>
          <w:lang w:val="en-GB" w:eastAsia="en-GB"/>
        </w:rPr>
        <w:t>PDCCHSkippingDurationList-r17</w:t>
      </w:r>
      <w:r>
        <w:rPr>
          <w:rFonts w:hint="default" w:ascii="Times New Roman" w:hAnsi="Times New Roman" w:cs="Times New Roman"/>
          <w:strike w:val="0"/>
          <w:color w:val="auto"/>
          <w:sz w:val="20"/>
          <w:szCs w:val="20"/>
          <w:lang w:val="en-GB" w:eastAsia="en-GB"/>
        </w:rPr>
        <w:t xml:space="preserve"> is configured per BWP</w:t>
      </w:r>
    </w:p>
    <w:p>
      <w:pPr>
        <w:numPr>
          <w:ilvl w:val="1"/>
          <w:numId w:val="11"/>
        </w:numPr>
        <w:adjustRightInd/>
        <w:spacing w:before="120" w:after="0" w:line="240" w:lineRule="auto"/>
        <w:jc w:val="both"/>
        <w:textAlignment w:val="auto"/>
        <w:rPr>
          <w:rFonts w:hint="default" w:ascii="Times New Roman" w:hAnsi="Times New Roman" w:cs="Times New Roman"/>
          <w:strike w:val="0"/>
          <w:color w:val="auto"/>
          <w:sz w:val="20"/>
          <w:szCs w:val="20"/>
          <w:lang w:val="en-GB"/>
        </w:rPr>
      </w:pPr>
      <w:r>
        <w:rPr>
          <w:rFonts w:hint="default" w:ascii="Times New Roman" w:hAnsi="Times New Roman" w:cs="Times New Roman"/>
          <w:strike w:val="0"/>
          <w:color w:val="auto"/>
          <w:sz w:val="20"/>
          <w:szCs w:val="20"/>
          <w:lang w:eastAsia="en-GB"/>
        </w:rPr>
        <w:t>Alt 2a: T</w:t>
      </w:r>
      <w:r>
        <w:rPr>
          <w:rFonts w:hint="default" w:ascii="Times New Roman" w:hAnsi="Times New Roman" w:cs="Times New Roman"/>
          <w:strike w:val="0"/>
          <w:color w:val="auto"/>
          <w:sz w:val="20"/>
          <w:szCs w:val="20"/>
          <w:lang w:val="en-GB" w:eastAsia="en-GB"/>
        </w:rPr>
        <w:t xml:space="preserve">he </w:t>
      </w:r>
      <w:r>
        <w:rPr>
          <w:rFonts w:hint="default" w:ascii="Times New Roman" w:hAnsi="Times New Roman" w:cs="Times New Roman"/>
          <w:i/>
          <w:iCs/>
          <w:strike w:val="0"/>
          <w:color w:val="auto"/>
          <w:sz w:val="20"/>
          <w:szCs w:val="20"/>
          <w:lang w:val="en-GB" w:eastAsia="en-GB"/>
        </w:rPr>
        <w:t>PDCCHSkippingDurationList-r17</w:t>
      </w:r>
      <w:r>
        <w:rPr>
          <w:rFonts w:hint="default" w:ascii="Times New Roman" w:hAnsi="Times New Roman" w:cs="Times New Roman"/>
          <w:strike w:val="0"/>
          <w:color w:val="auto"/>
          <w:sz w:val="20"/>
          <w:szCs w:val="20"/>
          <w:lang w:val="en-GB" w:eastAsia="en-GB"/>
        </w:rPr>
        <w:t>is configured per SSSG within a BWP if SSSG switching is configured.</w:t>
      </w:r>
    </w:p>
    <w:p>
      <w:pPr>
        <w:numPr>
          <w:ilvl w:val="1"/>
          <w:numId w:val="11"/>
        </w:numPr>
        <w:adjustRightInd/>
        <w:spacing w:before="120" w:after="0" w:line="240" w:lineRule="auto"/>
        <w:jc w:val="both"/>
        <w:textAlignment w:val="auto"/>
        <w:rPr>
          <w:rFonts w:hint="default" w:ascii="Times New Roman" w:hAnsi="Times New Roman" w:cs="Times New Roman"/>
          <w:strike w:val="0"/>
          <w:color w:val="auto"/>
          <w:sz w:val="20"/>
          <w:szCs w:val="20"/>
          <w:lang w:val="en-GB"/>
        </w:rPr>
      </w:pPr>
      <w:r>
        <w:rPr>
          <w:rFonts w:hint="default" w:ascii="Times New Roman" w:hAnsi="Times New Roman" w:cs="Times New Roman"/>
          <w:strike w:val="0"/>
          <w:color w:val="auto"/>
          <w:sz w:val="20"/>
          <w:szCs w:val="20"/>
          <w:lang w:eastAsia="en-GB"/>
        </w:rPr>
        <w:t>Alt 2b: T</w:t>
      </w:r>
      <w:r>
        <w:rPr>
          <w:rFonts w:hint="default" w:ascii="Times New Roman" w:hAnsi="Times New Roman" w:cs="Times New Roman"/>
          <w:strike w:val="0"/>
          <w:color w:val="auto"/>
          <w:sz w:val="20"/>
          <w:szCs w:val="20"/>
          <w:lang w:val="en-GB" w:eastAsia="en-GB"/>
        </w:rPr>
        <w:t xml:space="preserve">he </w:t>
      </w:r>
      <w:r>
        <w:rPr>
          <w:rFonts w:hint="default" w:ascii="Times New Roman" w:hAnsi="Times New Roman" w:cs="Times New Roman"/>
          <w:i/>
          <w:iCs/>
          <w:strike w:val="0"/>
          <w:color w:val="auto"/>
          <w:sz w:val="20"/>
          <w:szCs w:val="20"/>
          <w:lang w:val="en-GB" w:eastAsia="en-GB"/>
        </w:rPr>
        <w:t>PDCCHSkippingDurationList-r17</w:t>
      </w:r>
      <w:r>
        <w:rPr>
          <w:rFonts w:hint="default" w:ascii="Times New Roman" w:hAnsi="Times New Roman" w:cs="Times New Roman"/>
          <w:strike w:val="0"/>
          <w:color w:val="auto"/>
          <w:sz w:val="20"/>
          <w:szCs w:val="20"/>
          <w:lang w:val="en-GB" w:eastAsia="en-GB"/>
        </w:rPr>
        <w:t xml:space="preserve">is configured </w:t>
      </w:r>
      <w:r>
        <w:rPr>
          <w:rFonts w:hint="default" w:ascii="Times New Roman" w:hAnsi="Times New Roman" w:cs="Times New Roman"/>
          <w:strike w:val="0"/>
          <w:color w:val="auto"/>
          <w:sz w:val="20"/>
          <w:szCs w:val="20"/>
          <w:lang w:val="en-GB"/>
        </w:rPr>
        <w:t>p</w:t>
      </w:r>
      <w:r>
        <w:rPr>
          <w:rFonts w:hint="default" w:ascii="Times New Roman" w:hAnsi="Times New Roman" w:cs="Times New Roman"/>
          <w:strike w:val="0"/>
          <w:color w:val="auto"/>
          <w:sz w:val="20"/>
          <w:szCs w:val="20"/>
          <w:lang w:val="en-GB" w:eastAsia="en-GB"/>
        </w:rPr>
        <w:t xml:space="preserve">er DCI format </w:t>
      </w:r>
      <w:r>
        <w:rPr>
          <w:rFonts w:hint="default" w:ascii="Times New Roman" w:hAnsi="Times New Roman" w:cs="Times New Roman"/>
          <w:strike w:val="0"/>
          <w:color w:val="auto"/>
          <w:sz w:val="20"/>
          <w:szCs w:val="20"/>
          <w:lang w:val="en-GB"/>
        </w:rPr>
        <w:t>within</w:t>
      </w:r>
      <w:r>
        <w:rPr>
          <w:rFonts w:hint="default" w:ascii="Times New Roman" w:hAnsi="Times New Roman" w:cs="Times New Roman"/>
          <w:strike w:val="0"/>
          <w:color w:val="auto"/>
          <w:sz w:val="20"/>
          <w:szCs w:val="20"/>
          <w:lang w:val="en-GB" w:eastAsia="en-GB"/>
        </w:rPr>
        <w:t xml:space="preserve"> a BWP.</w:t>
      </w:r>
    </w:p>
    <w:p>
      <w:pPr>
        <w:numPr>
          <w:ilvl w:val="1"/>
          <w:numId w:val="11"/>
        </w:numPr>
        <w:adjustRightInd/>
        <w:spacing w:before="120" w:after="0" w:line="240" w:lineRule="auto"/>
        <w:jc w:val="both"/>
        <w:textAlignment w:val="auto"/>
        <w:rPr>
          <w:rFonts w:hint="default" w:ascii="Times New Roman" w:hAnsi="Times New Roman" w:cs="Times New Roman"/>
          <w:strike w:val="0"/>
          <w:color w:val="auto"/>
          <w:sz w:val="20"/>
          <w:szCs w:val="20"/>
          <w:lang w:val="en-GB"/>
        </w:rPr>
      </w:pPr>
      <w:r>
        <w:rPr>
          <w:rFonts w:hint="default" w:ascii="Times New Roman" w:hAnsi="Times New Roman" w:cs="Times New Roman"/>
          <w:strike w:val="0"/>
          <w:color w:val="auto"/>
          <w:sz w:val="20"/>
          <w:szCs w:val="20"/>
          <w:lang w:val="en-GB"/>
        </w:rPr>
        <w:t xml:space="preserve">Alt 2c: </w:t>
      </w:r>
      <w:r>
        <w:rPr>
          <w:rFonts w:hint="default" w:ascii="Times New Roman" w:hAnsi="Times New Roman" w:cs="Times New Roman"/>
          <w:strike w:val="0"/>
          <w:color w:val="auto"/>
          <w:sz w:val="20"/>
          <w:szCs w:val="20"/>
          <w:lang w:eastAsia="en-GB"/>
        </w:rPr>
        <w:t>T</w:t>
      </w:r>
      <w:r>
        <w:rPr>
          <w:rFonts w:hint="default" w:ascii="Times New Roman" w:hAnsi="Times New Roman" w:cs="Times New Roman"/>
          <w:strike w:val="0"/>
          <w:color w:val="auto"/>
          <w:sz w:val="20"/>
          <w:szCs w:val="20"/>
          <w:lang w:val="en-GB" w:eastAsia="en-GB"/>
        </w:rPr>
        <w:t xml:space="preserve">he </w:t>
      </w:r>
      <w:r>
        <w:rPr>
          <w:rFonts w:hint="default" w:ascii="Times New Roman" w:hAnsi="Times New Roman" w:cs="Times New Roman"/>
          <w:i/>
          <w:iCs/>
          <w:strike w:val="0"/>
          <w:color w:val="auto"/>
          <w:sz w:val="20"/>
          <w:szCs w:val="20"/>
          <w:lang w:val="en-GB" w:eastAsia="en-GB"/>
        </w:rPr>
        <w:t xml:space="preserve">PDCCHSkippingDurationList-r17 </w:t>
      </w:r>
      <w:r>
        <w:rPr>
          <w:rFonts w:hint="default" w:ascii="Times New Roman" w:hAnsi="Times New Roman" w:cs="Times New Roman"/>
          <w:strike w:val="0"/>
          <w:color w:val="auto"/>
          <w:sz w:val="20"/>
          <w:szCs w:val="20"/>
          <w:lang w:val="en-GB" w:eastAsia="en-GB"/>
        </w:rPr>
        <w:t>is the same within the BWP</w:t>
      </w:r>
    </w:p>
    <w:p>
      <w:pPr>
        <w:pStyle w:val="16"/>
        <w:rPr>
          <w:rFonts w:ascii="Times New Roman" w:hAnsi="Times New Roman"/>
          <w:lang w:eastAsia="zh-CN"/>
        </w:rPr>
      </w:pPr>
    </w:p>
    <w:p>
      <w:pPr>
        <w:pStyle w:val="16"/>
        <w:rPr>
          <w:rFonts w:ascii="Times New Roman" w:hAnsi="Times New Roman" w:eastAsia="宋体"/>
          <w:lang w:eastAsia="zh-CN"/>
        </w:rPr>
      </w:pP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hint="eastAsia" w:cs="Times New Roman" w:eastAsiaTheme="minorEastAsia"/>
          <w:b w:val="0"/>
          <w:bCs w:val="0"/>
          <w:iCs w:val="0"/>
          <w:sz w:val="32"/>
          <w:szCs w:val="20"/>
          <w:lang w:val="en-GB" w:eastAsia="en-US"/>
        </w:rPr>
        <w:t>A</w:t>
      </w:r>
      <w:r>
        <w:rPr>
          <w:rFonts w:cs="Times New Roman" w:eastAsiaTheme="minorEastAsia"/>
          <w:b w:val="0"/>
          <w:bCs w:val="0"/>
          <w:iCs w:val="0"/>
          <w:sz w:val="32"/>
          <w:szCs w:val="20"/>
          <w:lang w:val="en-GB" w:eastAsia="en-US"/>
        </w:rPr>
        <w:t xml:space="preserve">pplication delay </w:t>
      </w:r>
      <w:r>
        <w:rPr>
          <w:rFonts w:hint="eastAsia" w:cs="Times New Roman" w:eastAsiaTheme="minorEastAsia"/>
          <w:b w:val="0"/>
          <w:bCs w:val="0"/>
          <w:iCs w:val="0"/>
          <w:sz w:val="32"/>
          <w:szCs w:val="20"/>
          <w:lang w:val="en-GB"/>
        </w:rPr>
        <w:t>and</w:t>
      </w:r>
      <w:r>
        <w:rPr>
          <w:rFonts w:cs="Times New Roman" w:eastAsiaTheme="minorEastAsia"/>
          <w:b w:val="0"/>
          <w:bCs w:val="0"/>
          <w:iCs w:val="0"/>
          <w:sz w:val="32"/>
          <w:szCs w:val="20"/>
          <w:lang w:val="en-GB"/>
        </w:rPr>
        <w:t xml:space="preserve"> </w:t>
      </w:r>
      <w:r>
        <w:rPr>
          <w:rFonts w:hint="eastAsia" w:cs="Times New Roman" w:eastAsiaTheme="minorEastAsia"/>
          <w:b w:val="0"/>
          <w:bCs w:val="0"/>
          <w:iCs w:val="0"/>
          <w:sz w:val="32"/>
          <w:szCs w:val="20"/>
          <w:lang w:val="en-GB"/>
        </w:rPr>
        <w:t>interaction</w:t>
      </w:r>
      <w:r>
        <w:rPr>
          <w:rFonts w:cs="Times New Roman" w:eastAsiaTheme="minorEastAsia"/>
          <w:b w:val="0"/>
          <w:bCs w:val="0"/>
          <w:iCs w:val="0"/>
          <w:sz w:val="32"/>
          <w:szCs w:val="20"/>
          <w:lang w:val="en-GB"/>
        </w:rPr>
        <w:t xml:space="preserve"> with other procedure</w:t>
      </w:r>
    </w:p>
    <w:p>
      <w:pPr>
        <w:pStyle w:val="12"/>
        <w:jc w:val="both"/>
        <w:rPr>
          <w:rFonts w:hint="default" w:ascii="Times New Roman" w:hAnsi="Times New Roman" w:eastAsia="宋体"/>
          <w:sz w:val="21"/>
          <w:lang w:val="en-US" w:eastAsia="zh-CN"/>
        </w:rPr>
      </w:pPr>
      <w:r>
        <w:rPr>
          <w:rFonts w:hint="eastAsia" w:ascii="Times New Roman" w:hAnsi="Times New Roman" w:eastAsia="宋体"/>
          <w:sz w:val="21"/>
          <w:lang w:val="en-US" w:eastAsia="zh-CN"/>
        </w:rPr>
        <w:t>In previous RAN1 meeting, it is agreed to study the application delay and its impact of the retransmission.</w:t>
      </w:r>
    </w:p>
    <w:p>
      <w:pPr>
        <w:spacing w:before="100" w:beforeAutospacing="1" w:line="252" w:lineRule="auto"/>
        <w:rPr>
          <w:rFonts w:ascii="Times New Roman" w:hAnsi="Times New Roman"/>
          <w:szCs w:val="20"/>
          <w:highlight w:val="green"/>
        </w:rPr>
      </w:pPr>
      <w:r>
        <w:rPr>
          <w:rFonts w:ascii="Times New Roman" w:hAnsi="Times New Roman"/>
          <w:szCs w:val="20"/>
          <w:highlight w:val="green"/>
        </w:rPr>
        <w:t>Agreements:</w:t>
      </w:r>
    </w:p>
    <w:p>
      <w:pPr>
        <w:pStyle w:val="102"/>
        <w:numPr>
          <w:ilvl w:val="0"/>
          <w:numId w:val="12"/>
        </w:numPr>
        <w:spacing w:before="0" w:beforeAutospacing="0" w:after="0" w:afterAutospacing="0" w:line="252" w:lineRule="auto"/>
        <w:rPr>
          <w:rFonts w:ascii="Times New Roman" w:hAnsi="Times New Roman" w:eastAsia="宋体" w:cs="Times New Roman"/>
          <w:color w:val="FF0000"/>
          <w:sz w:val="20"/>
          <w:szCs w:val="20"/>
          <w:lang w:eastAsia="zh-CN"/>
        </w:rPr>
      </w:pPr>
      <w:r>
        <w:rPr>
          <w:rFonts w:ascii="Times New Roman" w:hAnsi="Times New Roman" w:cs="Times New Roman"/>
          <w:color w:val="FF0000"/>
          <w:sz w:val="20"/>
          <w:szCs w:val="20"/>
          <w:lang w:eastAsia="zh-CN"/>
        </w:rPr>
        <w:t>Further study whether and how to minimize the impact to data scheduling for new transmissions and retransmissions.</w:t>
      </w:r>
    </w:p>
    <w:p>
      <w:pPr>
        <w:pStyle w:val="102"/>
        <w:numPr>
          <w:ilvl w:val="1"/>
          <w:numId w:val="13"/>
        </w:numPr>
        <w:spacing w:before="0" w:beforeAutospacing="0" w:after="0" w:afterAutospacing="0" w:line="252" w:lineRule="auto"/>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FFS details</w:t>
      </w:r>
    </w:p>
    <w:p>
      <w:pPr>
        <w:pStyle w:val="102"/>
        <w:numPr>
          <w:ilvl w:val="0"/>
          <w:numId w:val="12"/>
        </w:numPr>
        <w:spacing w:before="0" w:beforeAutospacing="0" w:after="0" w:afterAutospacing="0" w:line="252" w:lineRule="auto"/>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Further study the application delay for PDCCH adaptation indication</w:t>
      </w:r>
    </w:p>
    <w:p>
      <w:pPr>
        <w:pStyle w:val="12"/>
        <w:jc w:val="both"/>
        <w:rPr>
          <w:rFonts w:ascii="Times New Roman" w:hAnsi="Times New Roman" w:eastAsia="宋体"/>
          <w:lang w:val="en-US" w:eastAsia="zh-CN"/>
        </w:rPr>
      </w:pPr>
      <w:r>
        <w:rPr>
          <w:rFonts w:ascii="Times New Roman" w:hAnsi="Times New Roman" w:eastAsia="宋体"/>
          <w:lang w:val="en-US" w:eastAsia="zh-CN"/>
        </w:rPr>
        <w:t xml:space="preserve">Note for uplink grant based scheduling for </w:t>
      </w:r>
      <w:r>
        <w:rPr>
          <w:rFonts w:hint="eastAsia" w:ascii="Times New Roman" w:hAnsi="Times New Roman" w:eastAsia="宋体"/>
          <w:lang w:val="en-US" w:eastAsia="zh-CN"/>
        </w:rPr>
        <w:t>allcase</w:t>
      </w:r>
      <w:r>
        <w:rPr>
          <w:rFonts w:ascii="Times New Roman" w:hAnsi="Times New Roman" w:eastAsia="宋体"/>
          <w:lang w:val="en-US" w:eastAsia="zh-CN"/>
        </w:rPr>
        <w:t>1</w:t>
      </w:r>
      <w:r>
        <w:rPr>
          <w:rFonts w:hint="eastAsia" w:ascii="Times New Roman" w:hAnsi="Times New Roman" w:eastAsia="宋体"/>
          <w:lang w:val="en-US" w:eastAsia="zh-CN"/>
        </w:rPr>
        <w:t>-</w:t>
      </w:r>
      <w:r>
        <w:rPr>
          <w:rFonts w:ascii="Times New Roman" w:hAnsi="Times New Roman" w:eastAsia="宋体"/>
          <w:lang w:val="en-US" w:eastAsia="zh-CN"/>
        </w:rPr>
        <w:t>4</w:t>
      </w:r>
      <w:r>
        <w:rPr>
          <w:rFonts w:hint="eastAsia" w:ascii="Times New Roman" w:hAnsi="Times New Roman" w:eastAsia="宋体"/>
          <w:lang w:val="en-US" w:eastAsia="zh-CN"/>
        </w:rPr>
        <w:t>,</w:t>
      </w:r>
      <w:r>
        <w:rPr>
          <w:rFonts w:ascii="Times New Roman" w:hAnsi="Times New Roman" w:eastAsia="宋体"/>
          <w:lang w:val="en-US" w:eastAsia="zh-CN"/>
        </w:rPr>
        <w:t xml:space="preserve"> considering no ACK/NACK is delivered for PUSCH, it is not easier for UE to determine whether it needs to keep in ‘skipping’ states or recover to ‘normal/dense’ PDCCH monitoring states for the potential retransmission.</w:t>
      </w:r>
    </w:p>
    <w:p>
      <w:pPr>
        <w:rPr>
          <w:rFonts w:hint="eastAsia" w:ascii="Times New Roman" w:hAnsi="Times New Roman" w:eastAsia="宋体"/>
          <w:lang w:val="en-US" w:eastAsia="zh-CN"/>
        </w:rPr>
      </w:pPr>
      <w:r>
        <w:rPr>
          <w:rFonts w:ascii="Times New Roman" w:hAnsi="Times New Roman" w:eastAsia="宋体"/>
          <w:lang w:val="en-US" w:eastAsia="zh-CN"/>
        </w:rPr>
        <w:t>Many options had been discussed in previous meetings regarding the application delay of the PDCCH monitoring adaptation indication.</w:t>
      </w:r>
      <w:r>
        <w:rPr>
          <w:rFonts w:hint="eastAsia" w:ascii="Times New Roman" w:hAnsi="Times New Roman" w:eastAsia="宋体"/>
          <w:lang w:val="en-US" w:eastAsia="zh-CN"/>
        </w:rPr>
        <w:t xml:space="preserve"> And the following cases are addressed with the following options.</w:t>
      </w:r>
    </w:p>
    <w:p>
      <w:pPr>
        <w:rPr>
          <w:rFonts w:hint="default" w:ascii="Times New Roman" w:hAnsi="Times New Roman" w:eastAsia="宋体"/>
          <w:lang w:val="en-US" w:eastAsia="zh-CN"/>
        </w:rPr>
      </w:pPr>
    </w:p>
    <w:bookmarkEnd w:id="2"/>
    <w:bookmarkEnd w:id="3"/>
    <w:bookmarkEnd w:id="4"/>
    <w:p>
      <w:pPr>
        <w:spacing w:before="0" w:after="0" w:line="240" w:lineRule="auto"/>
        <w:jc w:val="both"/>
        <w:rPr>
          <w:b/>
          <w:bCs/>
          <w:color w:val="auto"/>
          <w:lang w:val="en-GB"/>
        </w:rPr>
      </w:pPr>
      <w:r>
        <w:rPr>
          <w:b/>
          <w:bCs/>
          <w:color w:val="auto"/>
          <w:lang w:val="en-GB"/>
        </w:rPr>
        <w:t>Note: the application delay cases are described as follows,</w:t>
      </w:r>
    </w:p>
    <w:p>
      <w:pPr>
        <w:numPr>
          <w:ilvl w:val="0"/>
          <w:numId w:val="14"/>
        </w:numPr>
        <w:adjustRightInd/>
        <w:spacing w:before="0" w:after="0" w:line="240" w:lineRule="auto"/>
        <w:ind w:left="709"/>
        <w:jc w:val="both"/>
        <w:textAlignment w:val="auto"/>
        <w:rPr>
          <w:color w:val="auto"/>
          <w:lang w:val="en-GB"/>
        </w:rPr>
      </w:pPr>
      <w:r>
        <w:rPr>
          <w:b/>
          <w:bCs/>
          <w:color w:val="auto"/>
          <w:lang w:val="en-GB"/>
        </w:rPr>
        <w:t xml:space="preserve">Case 1: </w:t>
      </w:r>
      <w:r>
        <w:rPr>
          <w:color w:val="auto"/>
          <w:lang w:val="en-GB"/>
        </w:rPr>
        <w:t xml:space="preserve">Upon detecting a scheduling DCI format 1-1/1-2 indicating PDCCH skipping (i.e., Beh 1A), </w:t>
      </w:r>
    </w:p>
    <w:p>
      <w:pPr>
        <w:numPr>
          <w:ilvl w:val="0"/>
          <w:numId w:val="14"/>
        </w:numPr>
        <w:adjustRightInd/>
        <w:spacing w:before="0" w:after="0" w:line="240" w:lineRule="auto"/>
        <w:ind w:left="709"/>
        <w:jc w:val="both"/>
        <w:textAlignment w:val="auto"/>
        <w:rPr>
          <w:color w:val="auto"/>
          <w:lang w:val="en-GB"/>
        </w:rPr>
      </w:pPr>
      <w:r>
        <w:rPr>
          <w:b/>
          <w:bCs/>
          <w:color w:val="auto"/>
          <w:lang w:val="en-GB"/>
        </w:rPr>
        <w:t xml:space="preserve">Case 2: </w:t>
      </w:r>
      <w:r>
        <w:rPr>
          <w:color w:val="auto"/>
          <w:lang w:val="en-GB"/>
        </w:rPr>
        <w:t xml:space="preserve">Upon detecting a scheduling DCI format 0-1/0-2 indicating PDCCH skipping (i.e., Beh 1A), </w:t>
      </w:r>
    </w:p>
    <w:p>
      <w:pPr>
        <w:numPr>
          <w:ilvl w:val="0"/>
          <w:numId w:val="14"/>
        </w:numPr>
        <w:adjustRightInd/>
        <w:spacing w:before="0" w:after="0" w:line="240" w:lineRule="auto"/>
        <w:ind w:left="709"/>
        <w:jc w:val="both"/>
        <w:textAlignment w:val="auto"/>
        <w:rPr>
          <w:color w:val="auto"/>
          <w:lang w:val="en-GB"/>
        </w:rPr>
      </w:pPr>
      <w:r>
        <w:rPr>
          <w:b/>
          <w:bCs/>
          <w:color w:val="auto"/>
          <w:lang w:val="en-GB"/>
        </w:rPr>
        <w:t xml:space="preserve">Case 3: </w:t>
      </w:r>
      <w:r>
        <w:rPr>
          <w:color w:val="auto"/>
          <w:lang w:val="en-GB"/>
        </w:rPr>
        <w:t xml:space="preserve">Upon detecting a scheduling DCI format 1-1/1-2 indicating SSSG switching (i.e., Beh 2/2A/2B), </w:t>
      </w:r>
    </w:p>
    <w:p>
      <w:pPr>
        <w:numPr>
          <w:ilvl w:val="0"/>
          <w:numId w:val="14"/>
        </w:numPr>
        <w:adjustRightInd/>
        <w:spacing w:before="0" w:after="0" w:line="240" w:lineRule="auto"/>
        <w:ind w:left="709"/>
        <w:jc w:val="both"/>
        <w:textAlignment w:val="auto"/>
        <w:rPr>
          <w:color w:val="auto"/>
          <w:lang w:val="en-GB"/>
        </w:rPr>
      </w:pPr>
      <w:r>
        <w:rPr>
          <w:b/>
          <w:bCs/>
          <w:color w:val="auto"/>
          <w:lang w:val="en-GB"/>
        </w:rPr>
        <w:t xml:space="preserve">Case 4: </w:t>
      </w:r>
      <w:r>
        <w:rPr>
          <w:color w:val="auto"/>
          <w:lang w:val="en-GB"/>
        </w:rPr>
        <w:t xml:space="preserve">Upon detecting a scheduling DCI format 0-1/0-2 indicating SSSG switching (i.e., Beh 2/2A/2B), </w:t>
      </w:r>
    </w:p>
    <w:p>
      <w:pPr>
        <w:numPr>
          <w:ilvl w:val="0"/>
          <w:numId w:val="14"/>
        </w:numPr>
        <w:adjustRightInd/>
        <w:spacing w:before="0" w:after="0" w:line="240" w:lineRule="auto"/>
        <w:ind w:left="709"/>
        <w:jc w:val="both"/>
        <w:textAlignment w:val="auto"/>
        <w:rPr>
          <w:color w:val="auto"/>
          <w:lang w:val="en-GB"/>
        </w:rPr>
      </w:pPr>
      <w:r>
        <w:rPr>
          <w:b/>
          <w:bCs/>
          <w:color w:val="auto"/>
          <w:lang w:val="en-GB"/>
        </w:rPr>
        <w:t xml:space="preserve">Case 5: </w:t>
      </w:r>
      <w:r>
        <w:rPr>
          <w:color w:val="auto"/>
          <w:lang w:val="en-GB"/>
        </w:rPr>
        <w:t>Upon SSSG timer exp</w:t>
      </w:r>
      <w:r>
        <w:rPr>
          <w:rFonts w:hint="eastAsia" w:eastAsia="宋体"/>
          <w:color w:val="auto"/>
          <w:lang w:val="en-US" w:eastAsia="zh-CN"/>
        </w:rPr>
        <w:t>i</w:t>
      </w:r>
      <w:r>
        <w:rPr>
          <w:color w:val="auto"/>
          <w:lang w:val="en-GB"/>
        </w:rPr>
        <w:t>ry,</w:t>
      </w:r>
    </w:p>
    <w:p>
      <w:pPr>
        <w:spacing w:before="0" w:after="0" w:line="240" w:lineRule="auto"/>
        <w:jc w:val="both"/>
        <w:rPr>
          <w:b/>
          <w:bCs/>
          <w:highlight w:val="yellow"/>
          <w:lang w:val="en-GB"/>
        </w:rPr>
      </w:pPr>
    </w:p>
    <w:p>
      <w:pPr>
        <w:spacing w:before="0" w:after="0" w:line="240" w:lineRule="auto"/>
        <w:jc w:val="both"/>
        <w:rPr>
          <w:b/>
          <w:bCs/>
          <w:highlight w:val="yellow"/>
          <w:lang w:val="en-GB"/>
        </w:rPr>
      </w:pPr>
      <w:r>
        <w:rPr>
          <w:b/>
          <w:bCs/>
          <w:highlight w:val="yellow"/>
          <w:lang w:val="en-GB"/>
        </w:rPr>
        <w:t>For PDCCH skipping,</w:t>
      </w:r>
    </w:p>
    <w:p>
      <w:pPr>
        <w:spacing w:before="0" w:after="0" w:line="240" w:lineRule="auto"/>
        <w:jc w:val="both"/>
        <w:rPr>
          <w:b/>
          <w:bCs/>
          <w:lang w:val="en-GB"/>
        </w:rPr>
      </w:pPr>
      <w:r>
        <w:rPr>
          <w:b/>
          <w:bCs/>
          <w:lang w:val="en-GB"/>
        </w:rPr>
        <w:t>Alt 1 (no interaction with retransmission):</w:t>
      </w:r>
    </w:p>
    <w:p>
      <w:pPr>
        <w:numPr>
          <w:ilvl w:val="0"/>
          <w:numId w:val="14"/>
        </w:numPr>
        <w:adjustRightInd/>
        <w:spacing w:before="0" w:after="0" w:line="240" w:lineRule="auto"/>
        <w:jc w:val="both"/>
        <w:textAlignment w:val="auto"/>
        <w:rPr>
          <w:lang w:val="en-GB"/>
        </w:rPr>
      </w:pPr>
      <w:r>
        <w:rPr>
          <w:lang w:val="en-GB"/>
        </w:rPr>
        <w:t xml:space="preserve">Case 1 and 2: Upon detecting a scheduling DCI format 1-1/1-2/0-1/0-2 indicating PDCCH skipping (i.e., Beh 1A), </w:t>
      </w:r>
    </w:p>
    <w:p>
      <w:pPr>
        <w:numPr>
          <w:ilvl w:val="1"/>
          <w:numId w:val="14"/>
        </w:numPr>
        <w:adjustRightInd/>
        <w:spacing w:before="0" w:after="0" w:line="240" w:lineRule="auto"/>
        <w:jc w:val="both"/>
        <w:textAlignment w:val="auto"/>
        <w:rPr>
          <w:lang w:val="en-GB"/>
        </w:rPr>
      </w:pPr>
      <w:r>
        <w:rPr>
          <w:lang w:val="en-GB"/>
        </w:rPr>
        <w:t>Alt 1a: the UE applies Beh 1A on the serving cell at the first slot after the last OFDM symbol of the PDCCH transmission.</w:t>
      </w:r>
    </w:p>
    <w:p>
      <w:pPr>
        <w:numPr>
          <w:ilvl w:val="1"/>
          <w:numId w:val="14"/>
        </w:numPr>
        <w:adjustRightInd/>
        <w:spacing w:before="0" w:after="0" w:line="240" w:lineRule="auto"/>
        <w:jc w:val="both"/>
        <w:textAlignment w:val="auto"/>
        <w:rPr>
          <w:lang w:val="en-GB"/>
        </w:rPr>
      </w:pPr>
      <w:r>
        <w:rPr>
          <w:lang w:val="en-GB"/>
        </w:rPr>
        <w:t xml:space="preserve">Alt 1b: </w:t>
      </w:r>
      <w:r>
        <w:rPr>
          <w:color w:val="000000"/>
          <w:lang w:val="en-GB"/>
        </w:rPr>
        <w:t>the application delay needed for PDCCH processing for Rel-16 minimum application delay for K0min/K2min indication is reused/extended</w:t>
      </w:r>
    </w:p>
    <w:p>
      <w:pPr>
        <w:spacing w:before="0" w:after="0" w:line="240" w:lineRule="auto"/>
        <w:jc w:val="both"/>
        <w:rPr>
          <w:b/>
          <w:bCs/>
          <w:lang w:val="en-GB"/>
        </w:rPr>
      </w:pPr>
      <w:r>
        <w:rPr>
          <w:b/>
          <w:bCs/>
          <w:lang w:val="en-GB"/>
        </w:rPr>
        <w:t>Alt 2 (has interaction with retransmission and applied after HARQ-ACK transmission):</w:t>
      </w:r>
    </w:p>
    <w:p>
      <w:pPr>
        <w:numPr>
          <w:ilvl w:val="0"/>
          <w:numId w:val="14"/>
        </w:numPr>
        <w:adjustRightInd/>
        <w:spacing w:before="0"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14"/>
        </w:numPr>
        <w:adjustRightInd/>
        <w:spacing w:before="0"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pPr>
        <w:numPr>
          <w:ilvl w:val="2"/>
          <w:numId w:val="14"/>
        </w:numPr>
        <w:adjustRightInd/>
        <w:spacing w:before="0"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pPr>
        <w:numPr>
          <w:ilvl w:val="0"/>
          <w:numId w:val="14"/>
        </w:numPr>
        <w:adjustRightInd/>
        <w:spacing w:before="0" w:after="0" w:line="240" w:lineRule="auto"/>
        <w:jc w:val="both"/>
        <w:textAlignment w:val="auto"/>
        <w:rPr>
          <w:lang w:val="en-GB"/>
        </w:rPr>
      </w:pPr>
      <w:r>
        <w:rPr>
          <w:lang w:val="en-GB"/>
        </w:rPr>
        <w:t>Case 2: Upon detecting a scheduling DCI format 0-1/0-2 indicating PDCCH skipping (i.e., Beh 1A),</w:t>
      </w:r>
    </w:p>
    <w:p>
      <w:pPr>
        <w:numPr>
          <w:ilvl w:val="1"/>
          <w:numId w:val="14"/>
        </w:numPr>
        <w:adjustRightInd/>
        <w:spacing w:before="0" w:after="0" w:line="240" w:lineRule="auto"/>
        <w:jc w:val="both"/>
        <w:textAlignment w:val="auto"/>
        <w:rPr>
          <w:lang w:val="en-GB"/>
        </w:rPr>
      </w:pPr>
      <w:r>
        <w:rPr>
          <w:lang w:val="en-GB"/>
        </w:rPr>
        <w:t>Alt 2a: the UE applies Beh 1A on the serving cell after the last OFDM symbol of PUSCH transmission</w:t>
      </w:r>
    </w:p>
    <w:p>
      <w:pPr>
        <w:numPr>
          <w:ilvl w:val="1"/>
          <w:numId w:val="14"/>
        </w:numPr>
        <w:adjustRightInd/>
        <w:spacing w:before="0"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14"/>
        </w:numPr>
        <w:adjustRightInd/>
        <w:spacing w:before="0" w:after="0" w:line="240" w:lineRule="auto"/>
        <w:jc w:val="both"/>
        <w:textAlignment w:val="auto"/>
        <w:rPr>
          <w:lang w:val="en-GB"/>
        </w:rPr>
      </w:pPr>
      <w:r>
        <w:rPr>
          <w:lang w:val="en-GB"/>
        </w:rPr>
        <w:t xml:space="preserve">Y is configured by RRC, </w:t>
      </w:r>
    </w:p>
    <w:p>
      <w:pPr>
        <w:numPr>
          <w:ilvl w:val="3"/>
          <w:numId w:val="14"/>
        </w:numPr>
        <w:adjustRightInd/>
        <w:spacing w:before="0" w:after="0" w:line="240" w:lineRule="auto"/>
        <w:jc w:val="both"/>
        <w:textAlignment w:val="auto"/>
        <w:rPr>
          <w:lang w:val="en-GB"/>
        </w:rPr>
      </w:pPr>
      <w:r>
        <w:rPr>
          <w:lang w:val="en-GB"/>
        </w:rPr>
        <w:t>If Y is not configured, the default value is 1.</w:t>
      </w:r>
    </w:p>
    <w:p>
      <w:pPr>
        <w:numPr>
          <w:ilvl w:val="2"/>
          <w:numId w:val="14"/>
        </w:numPr>
        <w:adjustRightInd/>
        <w:spacing w:before="0" w:after="0" w:line="240" w:lineRule="auto"/>
        <w:jc w:val="both"/>
        <w:textAlignment w:val="auto"/>
        <w:rPr>
          <w:lang w:val="en-GB"/>
        </w:rPr>
      </w:pPr>
      <w:r>
        <w:rPr>
          <w:color w:val="FF0000"/>
          <w:lang w:val="en-GB"/>
        </w:rPr>
        <w:t>FFS values of Y</w:t>
      </w:r>
    </w:p>
    <w:p>
      <w:pPr>
        <w:numPr>
          <w:ilvl w:val="0"/>
          <w:numId w:val="14"/>
        </w:numPr>
        <w:adjustRightInd/>
        <w:spacing w:before="0" w:after="0" w:line="240" w:lineRule="auto"/>
        <w:jc w:val="both"/>
        <w:textAlignment w:val="auto"/>
        <w:rPr>
          <w:strike/>
          <w:color w:val="FF0000"/>
          <w:lang w:val="en-GB"/>
        </w:rPr>
      </w:pPr>
      <w:r>
        <w:rPr>
          <w:strike/>
          <w:color w:val="FF0000"/>
          <w:lang w:val="en-GB"/>
        </w:rPr>
        <w:t>FFS values of Y</w:t>
      </w:r>
    </w:p>
    <w:p>
      <w:pPr>
        <w:spacing w:before="0" w:after="0" w:line="240" w:lineRule="auto"/>
        <w:jc w:val="both"/>
        <w:rPr>
          <w:b/>
          <w:bCs/>
          <w:lang w:val="en-GB"/>
        </w:rPr>
      </w:pPr>
      <w:r>
        <w:rPr>
          <w:b/>
          <w:bCs/>
          <w:lang w:val="en-GB"/>
        </w:rPr>
        <w:t>Alt 3 (has interaction with retransmission and can be applied before HARQ-ACK transmission):</w:t>
      </w:r>
    </w:p>
    <w:p>
      <w:pPr>
        <w:numPr>
          <w:ilvl w:val="0"/>
          <w:numId w:val="14"/>
        </w:numPr>
        <w:adjustRightInd/>
        <w:spacing w:before="0"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14"/>
        </w:numPr>
        <w:adjustRightInd/>
        <w:spacing w:before="0" w:after="0" w:line="240" w:lineRule="auto"/>
        <w:jc w:val="both"/>
        <w:textAlignment w:val="auto"/>
        <w:rPr>
          <w:lang w:val="en-GB"/>
        </w:rPr>
      </w:pPr>
      <w:r>
        <w:rPr>
          <w:lang w:val="en-GB"/>
        </w:rPr>
        <w:t xml:space="preserve">Alt 3a </w:t>
      </w:r>
      <w:r>
        <w:rPr>
          <w:color w:val="7030A0"/>
          <w:lang w:val="en-GB"/>
        </w:rPr>
        <w:t>and 3c</w:t>
      </w:r>
      <w:r>
        <w:rPr>
          <w:lang w:val="en-GB"/>
        </w:rPr>
        <w:t>: the UE applies Beh 1A on the serving cell at the first slot after the last OFDM symbol of the PDCCH transmission.</w:t>
      </w:r>
    </w:p>
    <w:p>
      <w:pPr>
        <w:numPr>
          <w:ilvl w:val="2"/>
          <w:numId w:val="14"/>
        </w:numPr>
        <w:adjustRightInd/>
        <w:spacing w:before="0"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1"/>
          <w:numId w:val="14"/>
        </w:numPr>
        <w:adjustRightInd/>
        <w:spacing w:before="0" w:after="0" w:line="240" w:lineRule="auto"/>
        <w:jc w:val="both"/>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pPr>
        <w:numPr>
          <w:ilvl w:val="2"/>
          <w:numId w:val="14"/>
        </w:numPr>
        <w:adjustRightInd/>
        <w:spacing w:before="0"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1"/>
          <w:numId w:val="14"/>
        </w:numPr>
        <w:adjustRightInd/>
        <w:spacing w:before="0" w:after="0" w:line="240" w:lineRule="auto"/>
        <w:jc w:val="both"/>
        <w:textAlignment w:val="auto"/>
        <w:rPr>
          <w:color w:val="7030A0"/>
          <w:lang w:val="en-GB"/>
        </w:rPr>
      </w:pPr>
      <w:r>
        <w:rPr>
          <w:color w:val="7030A0"/>
          <w:lang w:val="en-GB"/>
        </w:rPr>
        <w:t>Alt 3d: the UE applies Beh 1A on the serving cell at the first slot after the last OFDM symbol of the PDCCH transmission.</w:t>
      </w:r>
    </w:p>
    <w:p>
      <w:pPr>
        <w:numPr>
          <w:ilvl w:val="2"/>
          <w:numId w:val="14"/>
        </w:numPr>
        <w:adjustRightInd/>
        <w:spacing w:before="0" w:after="0" w:line="240" w:lineRule="auto"/>
        <w:jc w:val="both"/>
        <w:textAlignment w:val="auto"/>
        <w:rPr>
          <w:color w:val="7030A0"/>
          <w:lang w:val="en-GB"/>
        </w:rPr>
      </w:pPr>
      <w:r>
        <w:rPr>
          <w:color w:val="7030A0"/>
          <w:lang w:val="en-GB"/>
        </w:rPr>
        <w:t>DL HARQ retransmission during the skipping duration is handled by RTT/ReTx timers</w:t>
      </w:r>
    </w:p>
    <w:p>
      <w:pPr>
        <w:numPr>
          <w:ilvl w:val="1"/>
          <w:numId w:val="14"/>
        </w:numPr>
        <w:adjustRightInd/>
        <w:spacing w:before="0" w:after="0" w:line="240" w:lineRule="auto"/>
        <w:jc w:val="both"/>
        <w:textAlignment w:val="auto"/>
        <w:rPr>
          <w:color w:val="7030A0"/>
          <w:lang w:val="en-GB"/>
        </w:rPr>
      </w:pPr>
      <w:r>
        <w:rPr>
          <w:color w:val="7030A0"/>
          <w:lang w:val="en-GB"/>
        </w:rPr>
        <w:t>Alt 3e: the application delay needed for PDCCH processing for Rel-16 minimum application delay for K0min/K2min indication is reused/extended</w:t>
      </w:r>
    </w:p>
    <w:p>
      <w:pPr>
        <w:numPr>
          <w:ilvl w:val="2"/>
          <w:numId w:val="14"/>
        </w:numPr>
        <w:adjustRightInd/>
        <w:spacing w:before="0" w:after="0" w:line="240" w:lineRule="auto"/>
        <w:jc w:val="both"/>
        <w:textAlignment w:val="auto"/>
        <w:rPr>
          <w:color w:val="7030A0"/>
          <w:lang w:val="en-GB"/>
        </w:rPr>
      </w:pPr>
      <w:r>
        <w:rPr>
          <w:color w:val="7030A0"/>
          <w:lang w:val="en-GB"/>
        </w:rPr>
        <w:t>DL HARQ retransmission during the skipping duration is handled by RTT/ReTx timers</w:t>
      </w:r>
    </w:p>
    <w:p>
      <w:pPr>
        <w:numPr>
          <w:ilvl w:val="0"/>
          <w:numId w:val="14"/>
        </w:numPr>
        <w:adjustRightInd/>
        <w:spacing w:before="0" w:after="0" w:line="240" w:lineRule="auto"/>
        <w:jc w:val="both"/>
        <w:textAlignment w:val="auto"/>
        <w:rPr>
          <w:lang w:val="en-GB"/>
        </w:rPr>
      </w:pPr>
      <w:r>
        <w:rPr>
          <w:lang w:val="en-GB"/>
        </w:rPr>
        <w:t xml:space="preserve">Case 2: Upon detecting a scheduling DCI format 0-1/0-2 indicating PDCCH skipping (i.e., Beh 1A), </w:t>
      </w:r>
    </w:p>
    <w:p>
      <w:pPr>
        <w:numPr>
          <w:ilvl w:val="1"/>
          <w:numId w:val="14"/>
        </w:numPr>
        <w:adjustRightInd/>
        <w:spacing w:before="0" w:after="0" w:line="240" w:lineRule="auto"/>
        <w:jc w:val="both"/>
        <w:textAlignment w:val="auto"/>
        <w:rPr>
          <w:lang w:val="en-GB"/>
        </w:rPr>
      </w:pPr>
      <w:r>
        <w:rPr>
          <w:lang w:val="en-GB"/>
        </w:rPr>
        <w:t>Alt 3a: the UE applies Beh 1A on the serving cell at the first slot after the last OFDM symbol of the PDCCH transmission.</w:t>
      </w:r>
    </w:p>
    <w:p>
      <w:pPr>
        <w:numPr>
          <w:ilvl w:val="1"/>
          <w:numId w:val="14"/>
        </w:numPr>
        <w:adjustRightInd/>
        <w:spacing w:before="0" w:after="0" w:line="240" w:lineRule="auto"/>
        <w:jc w:val="both"/>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rPr>
          <w:lang w:val="en-GB"/>
        </w:rPr>
      </w:pPr>
      <w:r>
        <w:rPr>
          <w:lang w:val="en-GB"/>
        </w:rPr>
        <w:t>Alt 3c: the UE applies the indication on the serving cell at the Y</w:t>
      </w:r>
      <w:r>
        <w:rPr>
          <w:vertAlign w:val="superscript"/>
          <w:lang w:val="en-GB"/>
        </w:rPr>
        <w:t>th</w:t>
      </w:r>
      <w:r>
        <w:rPr>
          <w:lang w:val="en-GB"/>
        </w:rPr>
        <w:t xml:space="preserve"> slot after the last OFDM symbol of the PDCCH transmission.</w:t>
      </w:r>
    </w:p>
    <w:p>
      <w:pPr>
        <w:numPr>
          <w:ilvl w:val="2"/>
          <w:numId w:val="14"/>
        </w:numPr>
        <w:adjustRightInd/>
        <w:spacing w:before="0" w:after="0" w:line="240" w:lineRule="auto"/>
        <w:jc w:val="both"/>
        <w:textAlignment w:val="auto"/>
        <w:rPr>
          <w:lang w:val="en-GB"/>
        </w:rPr>
      </w:pPr>
      <w:r>
        <w:rPr>
          <w:lang w:val="en-GB"/>
        </w:rPr>
        <w:t xml:space="preserve">Y is configured by RRC, </w:t>
      </w:r>
    </w:p>
    <w:p>
      <w:pPr>
        <w:numPr>
          <w:ilvl w:val="3"/>
          <w:numId w:val="14"/>
        </w:numPr>
        <w:adjustRightInd/>
        <w:spacing w:before="0" w:after="0" w:line="240" w:lineRule="auto"/>
        <w:jc w:val="both"/>
        <w:textAlignment w:val="auto"/>
        <w:rPr>
          <w:lang w:val="en-GB"/>
        </w:rPr>
      </w:pPr>
      <w:r>
        <w:rPr>
          <w:lang w:val="en-GB"/>
        </w:rPr>
        <w:t>If Yis not configured, the default value is 1.</w:t>
      </w:r>
    </w:p>
    <w:p>
      <w:pPr>
        <w:numPr>
          <w:ilvl w:val="2"/>
          <w:numId w:val="14"/>
        </w:numPr>
        <w:adjustRightInd/>
        <w:spacing w:before="0" w:after="0" w:line="240" w:lineRule="auto"/>
        <w:jc w:val="both"/>
        <w:textAlignment w:val="auto"/>
        <w:rPr>
          <w:lang w:val="en-GB"/>
        </w:rPr>
      </w:pPr>
      <w:r>
        <w:rPr>
          <w:color w:val="FF0000"/>
          <w:lang w:val="en-GB"/>
        </w:rPr>
        <w:t>FFS values of Y</w:t>
      </w:r>
    </w:p>
    <w:p>
      <w:pPr>
        <w:numPr>
          <w:ilvl w:val="0"/>
          <w:numId w:val="14"/>
        </w:numPr>
        <w:adjustRightInd/>
        <w:spacing w:before="0" w:after="0" w:line="240" w:lineRule="auto"/>
        <w:jc w:val="both"/>
        <w:textAlignment w:val="auto"/>
        <w:rPr>
          <w:strike/>
          <w:color w:val="FF0000"/>
          <w:lang w:val="en-GB"/>
        </w:rPr>
      </w:pPr>
      <w:r>
        <w:rPr>
          <w:strike/>
          <w:color w:val="FF0000"/>
          <w:lang w:val="en-GB"/>
        </w:rPr>
        <w:t>FFS values of Y</w:t>
      </w:r>
    </w:p>
    <w:p>
      <w:pPr>
        <w:numPr>
          <w:ilvl w:val="1"/>
          <w:numId w:val="14"/>
        </w:numPr>
        <w:adjustRightInd/>
        <w:spacing w:before="0" w:after="0" w:line="240" w:lineRule="auto"/>
        <w:jc w:val="both"/>
        <w:textAlignment w:val="auto"/>
        <w:rPr>
          <w:color w:val="7030A0"/>
          <w:lang w:val="en-GB" w:eastAsia="zh-CN"/>
        </w:rPr>
      </w:pPr>
      <w:r>
        <w:rPr>
          <w:color w:val="7030A0"/>
          <w:lang w:val="en-GB"/>
        </w:rPr>
        <w:t>Alt 3d: the UE applies Beh 1A on the serving cell at the first slot after the last OFDM symbol of the PDCCH transmission.</w:t>
      </w:r>
    </w:p>
    <w:p>
      <w:pPr>
        <w:numPr>
          <w:ilvl w:val="2"/>
          <w:numId w:val="14"/>
        </w:numPr>
        <w:adjustRightInd/>
        <w:spacing w:before="0" w:after="0" w:line="240" w:lineRule="auto"/>
        <w:jc w:val="both"/>
        <w:textAlignment w:val="auto"/>
        <w:rPr>
          <w:color w:val="7030A0"/>
          <w:lang w:val="en-GB"/>
        </w:rPr>
      </w:pPr>
      <w:r>
        <w:rPr>
          <w:color w:val="7030A0"/>
          <w:lang w:val="en-GB"/>
        </w:rPr>
        <w:t>UL HARQ retransmission during the skipping duration is handled by RTT/ReTx timers</w:t>
      </w:r>
    </w:p>
    <w:p>
      <w:pPr>
        <w:numPr>
          <w:ilvl w:val="1"/>
          <w:numId w:val="14"/>
        </w:numPr>
        <w:adjustRightInd/>
        <w:spacing w:before="0" w:after="0" w:line="240" w:lineRule="auto"/>
        <w:jc w:val="both"/>
        <w:textAlignment w:val="auto"/>
        <w:rPr>
          <w:color w:val="7030A0"/>
          <w:lang w:val="en-GB"/>
        </w:rPr>
      </w:pPr>
      <w:r>
        <w:rPr>
          <w:color w:val="7030A0"/>
          <w:lang w:val="en-GB"/>
        </w:rPr>
        <w:t>Alt 3e: the application delay needed for PDCCH processing for Rel-16 minimum application delay for K0min/K2min indication is reused/extended</w:t>
      </w:r>
    </w:p>
    <w:p>
      <w:pPr>
        <w:numPr>
          <w:ilvl w:val="2"/>
          <w:numId w:val="14"/>
        </w:numPr>
        <w:adjustRightInd/>
        <w:spacing w:before="0" w:after="0" w:line="240" w:lineRule="auto"/>
        <w:jc w:val="both"/>
        <w:textAlignment w:val="auto"/>
        <w:rPr>
          <w:color w:val="7030A0"/>
          <w:lang w:val="en-GB"/>
        </w:rPr>
      </w:pPr>
      <w:r>
        <w:rPr>
          <w:color w:val="7030A0"/>
          <w:lang w:val="en-GB"/>
        </w:rPr>
        <w:t>UL HARQ retransmission during the skipping duration is handled by RTT/ReTx timers</w:t>
      </w:r>
    </w:p>
    <w:p>
      <w:pPr>
        <w:spacing w:before="0" w:after="0" w:line="240" w:lineRule="auto"/>
        <w:jc w:val="both"/>
        <w:rPr>
          <w:b/>
          <w:bCs/>
          <w:lang w:val="en-GB"/>
        </w:rPr>
      </w:pPr>
    </w:p>
    <w:p>
      <w:pPr>
        <w:spacing w:before="0" w:after="0" w:line="240" w:lineRule="auto"/>
        <w:jc w:val="both"/>
        <w:rPr>
          <w:b/>
          <w:bCs/>
          <w:highlight w:val="yellow"/>
          <w:lang w:val="en-GB"/>
        </w:rPr>
      </w:pPr>
      <w:r>
        <w:rPr>
          <w:b/>
          <w:bCs/>
          <w:highlight w:val="yellow"/>
          <w:lang w:val="en-GB"/>
        </w:rPr>
        <w:t>For SSSG switching,</w:t>
      </w:r>
    </w:p>
    <w:p>
      <w:pPr>
        <w:spacing w:before="0" w:after="0" w:line="240" w:lineRule="auto"/>
        <w:jc w:val="both"/>
        <w:rPr>
          <w:b/>
          <w:bCs/>
          <w:lang w:val="en-GB"/>
        </w:rPr>
      </w:pPr>
      <w:r>
        <w:rPr>
          <w:b/>
          <w:bCs/>
          <w:lang w:val="en-GB"/>
        </w:rPr>
        <w:t>Alt 1 (no interaction with retransmission):</w:t>
      </w:r>
    </w:p>
    <w:p>
      <w:pPr>
        <w:numPr>
          <w:ilvl w:val="0"/>
          <w:numId w:val="14"/>
        </w:numPr>
        <w:adjustRightInd/>
        <w:spacing w:before="0" w:after="0" w:line="240" w:lineRule="auto"/>
        <w:jc w:val="both"/>
        <w:textAlignment w:val="auto"/>
        <w:rPr>
          <w:lang w:val="en-GB"/>
        </w:rPr>
      </w:pPr>
      <w:r>
        <w:rPr>
          <w:lang w:val="en-GB"/>
        </w:rPr>
        <w:t xml:space="preserve">Case 3 and 4: Upon detecting a scheduling DCI format 1-1/1-2/0-1/0-2 indicating SSSG switching (i.e., Beh 2/2A/2B), </w:t>
      </w:r>
    </w:p>
    <w:p>
      <w:pPr>
        <w:numPr>
          <w:ilvl w:val="1"/>
          <w:numId w:val="14"/>
        </w:numPr>
        <w:adjustRightInd/>
        <w:spacing w:before="0" w:after="0" w:line="240" w:lineRule="auto"/>
        <w:jc w:val="both"/>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pPr>
        <w:numPr>
          <w:ilvl w:val="2"/>
          <w:numId w:val="14"/>
        </w:numPr>
        <w:adjustRightInd/>
        <w:spacing w:before="0" w:after="0" w:line="240" w:lineRule="auto"/>
        <w:jc w:val="both"/>
        <w:textAlignment w:val="auto"/>
        <w:rPr>
          <w:color w:val="7030A0"/>
          <w:lang w:val="en-GB"/>
        </w:rPr>
      </w:pPr>
      <w:r>
        <w:rPr>
          <w:color w:val="7030A0"/>
          <w:lang w:val="en-GB"/>
        </w:rPr>
        <w:t>FFS application delay when cross-slot scheduling adaptation are jointly configured</w:t>
      </w:r>
    </w:p>
    <w:p>
      <w:pPr>
        <w:numPr>
          <w:ilvl w:val="1"/>
          <w:numId w:val="14"/>
        </w:numPr>
        <w:adjustRightInd/>
        <w:spacing w:before="0" w:after="0" w:line="240" w:lineRule="auto"/>
        <w:jc w:val="both"/>
        <w:textAlignment w:val="auto"/>
        <w:rPr>
          <w:color w:val="FF0000"/>
          <w:lang w:val="en-GB"/>
        </w:rPr>
      </w:pPr>
      <w:r>
        <w:rPr>
          <w:color w:val="FF0000"/>
          <w:lang w:val="en-GB"/>
        </w:rPr>
        <w:t>Alt 1b: 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rPr>
          <w:color w:val="7030A0"/>
          <w:lang w:val="en-GB"/>
        </w:rPr>
      </w:pPr>
      <w:r>
        <w:rPr>
          <w:color w:val="7030A0"/>
          <w:lang w:val="en-GB"/>
        </w:rPr>
        <w:t xml:space="preserve">Alt 1c: the UE applies SSSG switching on the serving cell [TBD: Application delay] </w:t>
      </w:r>
      <w:r>
        <w:rPr>
          <w:color w:val="7030A0"/>
        </w:rPr>
        <w:t>after the last OFDM symbol of HARQ-ACK transmission</w:t>
      </w:r>
    </w:p>
    <w:p>
      <w:pPr>
        <w:numPr>
          <w:ilvl w:val="0"/>
          <w:numId w:val="14"/>
        </w:numPr>
        <w:adjustRightInd/>
        <w:spacing w:before="0" w:after="0" w:line="240" w:lineRule="auto"/>
        <w:jc w:val="both"/>
        <w:textAlignment w:val="auto"/>
        <w:rPr>
          <w:lang w:val="en-GB"/>
        </w:rPr>
      </w:pPr>
      <w:r>
        <w:rPr>
          <w:lang w:val="en-GB"/>
        </w:rPr>
        <w:t xml:space="preserve">Case 5: 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pPr>
        <w:numPr>
          <w:ilvl w:val="0"/>
          <w:numId w:val="14"/>
        </w:numPr>
        <w:adjustRightInd/>
        <w:spacing w:before="0"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spacing w:before="0" w:after="0" w:line="240" w:lineRule="auto"/>
        <w:jc w:val="both"/>
        <w:rPr>
          <w:rFonts w:ascii="Gulim" w:hAnsi="Gulim" w:eastAsia="Gulim" w:cs="宋体"/>
        </w:rPr>
      </w:pPr>
      <w:r>
        <w:rPr>
          <w:b/>
          <w:bCs/>
          <w:lang w:val="en-GB"/>
        </w:rPr>
        <w:t>Alt 2 (has interaction with retransmission and applied after HARQ-ACK transmission):</w:t>
      </w:r>
    </w:p>
    <w:p>
      <w:pPr>
        <w:numPr>
          <w:ilvl w:val="0"/>
          <w:numId w:val="14"/>
        </w:numPr>
        <w:adjustRightInd/>
        <w:spacing w:before="0" w:after="0" w:line="240" w:lineRule="auto"/>
        <w:jc w:val="both"/>
        <w:textAlignment w:val="auto"/>
        <w:rPr>
          <w:rFonts w:hint="eastAsia" w:ascii="宋体" w:hAnsi="宋体"/>
        </w:rPr>
      </w:pPr>
      <w:r>
        <w:t>Case 3: Upon detecting a scheduling DCI format 1-1/1-2 indicating SSSG switching(i.e., Beh 2/2A/2B), </w:t>
      </w:r>
    </w:p>
    <w:p>
      <w:pPr>
        <w:numPr>
          <w:ilvl w:val="1"/>
          <w:numId w:val="14"/>
        </w:numPr>
        <w:adjustRightInd/>
        <w:spacing w:before="0" w:after="0" w:line="240" w:lineRule="auto"/>
        <w:jc w:val="both"/>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pPr>
        <w:numPr>
          <w:ilvl w:val="2"/>
          <w:numId w:val="14"/>
        </w:numPr>
        <w:adjustRightInd/>
        <w:spacing w:before="0"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pPr>
        <w:numPr>
          <w:ilvl w:val="0"/>
          <w:numId w:val="14"/>
        </w:numPr>
        <w:adjustRightInd/>
        <w:spacing w:before="0" w:after="0" w:line="240" w:lineRule="auto"/>
        <w:jc w:val="both"/>
        <w:textAlignment w:val="auto"/>
      </w:pPr>
      <w:r>
        <w:t>Case 4: Upon detecting a scheduling DCI format 0-1/0-2 indicating or SSSG switching(i.e., Beh 2/2A/2B),</w:t>
      </w:r>
    </w:p>
    <w:p>
      <w:pPr>
        <w:numPr>
          <w:ilvl w:val="1"/>
          <w:numId w:val="14"/>
        </w:numPr>
        <w:adjustRightInd/>
        <w:spacing w:before="0" w:after="0" w:line="240" w:lineRule="auto"/>
        <w:jc w:val="both"/>
        <w:textAlignment w:val="auto"/>
      </w:pPr>
      <w:r>
        <w:t>Alt 2a: the UE applies the indication on the serving cell</w:t>
      </w:r>
      <w:r>
        <w:rPr>
          <w:color w:val="7030A0"/>
        </w:rPr>
        <w:t> [TBD: application delay]</w:t>
      </w:r>
      <w:r>
        <w:rPr>
          <w:color w:val="FF2600"/>
        </w:rPr>
        <w:t> </w:t>
      </w:r>
      <w:r>
        <w:t>after the last OFDM symbol of PUSCH transmission</w:t>
      </w:r>
    </w:p>
    <w:p>
      <w:pPr>
        <w:numPr>
          <w:ilvl w:val="1"/>
          <w:numId w:val="14"/>
        </w:numPr>
        <w:adjustRightInd/>
        <w:spacing w:before="0" w:after="0" w:line="240" w:lineRule="auto"/>
        <w:jc w:val="both"/>
        <w:textAlignment w:val="auto"/>
      </w:pPr>
      <w:r>
        <w:t>Alt 2b: 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pPr>
        <w:numPr>
          <w:ilvl w:val="2"/>
          <w:numId w:val="14"/>
        </w:numPr>
        <w:adjustRightInd/>
        <w:spacing w:before="0" w:after="0" w:line="240" w:lineRule="auto"/>
        <w:jc w:val="both"/>
        <w:textAlignment w:val="auto"/>
      </w:pPr>
      <w:r>
        <w:t>W is configured by RRC, </w:t>
      </w:r>
    </w:p>
    <w:p>
      <w:pPr>
        <w:numPr>
          <w:ilvl w:val="3"/>
          <w:numId w:val="14"/>
        </w:numPr>
        <w:adjustRightInd/>
        <w:spacing w:before="0" w:after="0" w:line="240" w:lineRule="auto"/>
        <w:jc w:val="both"/>
        <w:textAlignment w:val="auto"/>
      </w:pPr>
      <w:r>
        <w:t>If W is not configured, the default value is 1.</w:t>
      </w:r>
    </w:p>
    <w:p>
      <w:pPr>
        <w:numPr>
          <w:ilvl w:val="2"/>
          <w:numId w:val="14"/>
        </w:numPr>
        <w:adjustRightInd/>
        <w:spacing w:before="0" w:after="0" w:line="240" w:lineRule="auto"/>
        <w:jc w:val="both"/>
        <w:textAlignment w:val="auto"/>
      </w:pPr>
      <w:r>
        <w:rPr>
          <w:color w:val="FF0000"/>
        </w:rPr>
        <w:t>FFS values of W</w:t>
      </w:r>
    </w:p>
    <w:p>
      <w:pPr>
        <w:numPr>
          <w:ilvl w:val="0"/>
          <w:numId w:val="14"/>
        </w:numPr>
        <w:adjustRightInd/>
        <w:spacing w:before="0"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14"/>
        </w:numPr>
        <w:adjustRightInd/>
        <w:spacing w:before="0"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spacing w:before="0" w:after="0" w:line="240" w:lineRule="auto"/>
        <w:jc w:val="both"/>
        <w:rPr>
          <w:rFonts w:ascii="Gulim" w:hAnsi="Gulim" w:eastAsia="Gulim" w:cs="宋体"/>
        </w:rPr>
      </w:pPr>
      <w:r>
        <w:t> </w:t>
      </w:r>
      <w:r>
        <w:rPr>
          <w:b/>
          <w:bCs/>
          <w:lang w:val="en-GB"/>
        </w:rPr>
        <w:t>Alt 3 (has interaction with retransmission and can be applied before HARQ-ACK transmission):</w:t>
      </w:r>
    </w:p>
    <w:p>
      <w:pPr>
        <w:numPr>
          <w:ilvl w:val="0"/>
          <w:numId w:val="14"/>
        </w:numPr>
        <w:adjustRightInd/>
        <w:spacing w:before="0" w:after="0" w:line="240" w:lineRule="auto"/>
        <w:jc w:val="both"/>
        <w:textAlignment w:val="auto"/>
        <w:rPr>
          <w:rFonts w:hint="eastAsia" w:ascii="宋体" w:hAnsi="宋体"/>
        </w:rPr>
      </w:pPr>
      <w:r>
        <w:t>Case 3: Upon detecting a scheduling DCI format 1-1/1-2 indicating SSSG switching (i.e., Beh 2/2A/2B), </w:t>
      </w:r>
    </w:p>
    <w:p>
      <w:pPr>
        <w:numPr>
          <w:ilvl w:val="1"/>
          <w:numId w:val="14"/>
        </w:numPr>
        <w:adjustRightInd/>
        <w:spacing w:before="0" w:after="0" w:line="240" w:lineRule="auto"/>
        <w:jc w:val="both"/>
        <w:textAlignment w:val="auto"/>
        <w:rPr>
          <w:rFonts w:hint="eastAsia"/>
        </w:rPr>
      </w:pPr>
      <w:r>
        <w:t>the UE applies SSSG switching on the serving cell at a first slot that is at least </w:t>
      </w:r>
      <w:r>
        <w:rPr>
          <w:i/>
          <w:iCs/>
        </w:rPr>
        <w:t>P</w:t>
      </w:r>
      <w:r>
        <w:rPr>
          <w:i/>
          <w:iCs/>
          <w:vertAlign w:val="subscript"/>
        </w:rPr>
        <w:t>switch</w:t>
      </w:r>
      <w:r>
        <w:t> symbols after the last symbol of the PDCCH</w:t>
      </w:r>
    </w:p>
    <w:p>
      <w:pPr>
        <w:numPr>
          <w:ilvl w:val="2"/>
          <w:numId w:val="14"/>
        </w:numPr>
        <w:adjustRightInd/>
        <w:spacing w:before="0" w:after="0" w:line="240" w:lineRule="auto"/>
        <w:jc w:val="both"/>
        <w:textAlignment w:val="auto"/>
      </w:pPr>
      <w:r>
        <w:t>FFS the application delay is same or different if minimum scheduling offset restriction is configured </w:t>
      </w:r>
    </w:p>
    <w:p>
      <w:pPr>
        <w:numPr>
          <w:ilvl w:val="2"/>
          <w:numId w:val="14"/>
        </w:numPr>
        <w:adjustRightInd/>
        <w:spacing w:before="0" w:after="0" w:line="240" w:lineRule="auto"/>
        <w:jc w:val="both"/>
        <w:textAlignment w:val="auto"/>
      </w:pPr>
      <w:r>
        <w:t>If the UE fails to decode the associated PDSCH and/or transmit a NACK, UE performs [Beh 2/2A/2B] (i.e., the SSSG switching is stopped)</w:t>
      </w:r>
      <w:r>
        <w:rPr>
          <w:color w:val="2E75B6"/>
        </w:rPr>
        <w:t xml:space="preserve"> </w:t>
      </w:r>
      <w:r>
        <w:rPr>
          <w:color w:val="7030A0"/>
        </w:rPr>
        <w:t>[TBD: application delay] </w:t>
      </w:r>
      <w:r>
        <w:rPr>
          <w:strike/>
          <w:color w:val="FF2600"/>
        </w:rPr>
        <w:t> </w:t>
      </w:r>
      <w:r>
        <w:rPr>
          <w:strike/>
        </w:rPr>
        <w:t>at the first slo</w:t>
      </w:r>
      <w:r>
        <w:t>t after the last OFDM symbol of the NACK transmission.</w:t>
      </w:r>
    </w:p>
    <w:p>
      <w:pPr>
        <w:numPr>
          <w:ilvl w:val="0"/>
          <w:numId w:val="14"/>
        </w:numPr>
        <w:adjustRightInd/>
        <w:spacing w:before="0" w:after="0" w:line="240" w:lineRule="auto"/>
        <w:jc w:val="both"/>
        <w:textAlignment w:val="auto"/>
      </w:pPr>
      <w:r>
        <w:t>Case 4: Upon detecting a scheduling DCI format 0-1/0-2 indicating SSSG switching (i.e., Beh 2/2A/2B), </w:t>
      </w:r>
    </w:p>
    <w:p>
      <w:pPr>
        <w:numPr>
          <w:ilvl w:val="1"/>
          <w:numId w:val="14"/>
        </w:numPr>
        <w:adjustRightInd/>
        <w:spacing w:before="0" w:after="0" w:line="240" w:lineRule="auto"/>
        <w:jc w:val="both"/>
        <w:textAlignment w:val="auto"/>
      </w:pPr>
      <w:r>
        <w:t>Alt 3a: the UE applies the indication on the serving cell </w:t>
      </w:r>
      <w:r>
        <w:rPr>
          <w:color w:val="7030A0"/>
        </w:rPr>
        <w:t>[TBD: application delay] </w:t>
      </w:r>
      <w:r>
        <w:t>after the last OFDM symbol of PUSCH transmission</w:t>
      </w:r>
    </w:p>
    <w:p>
      <w:pPr>
        <w:numPr>
          <w:ilvl w:val="1"/>
          <w:numId w:val="14"/>
        </w:numPr>
        <w:adjustRightInd/>
        <w:spacing w:before="0" w:after="0" w:line="240" w:lineRule="auto"/>
        <w:jc w:val="both"/>
        <w:textAlignment w:val="auto"/>
      </w:pPr>
      <w:r>
        <w:t> Alt 3b: 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pPr>
      <w:r>
        <w:t>Alt 3c: the UE applies the indication on the serving cell </w:t>
      </w:r>
      <w:r>
        <w:rPr>
          <w:color w:val="7030A0"/>
        </w:rPr>
        <w:t>[TBD: application delay] from the end of</w:t>
      </w:r>
      <w:r>
        <w:rPr>
          <w:color w:val="FF2600"/>
        </w:rPr>
        <w:t> </w:t>
      </w:r>
      <w:r>
        <w:t> the W</w:t>
      </w:r>
      <w:r>
        <w:rPr>
          <w:vertAlign w:val="superscript"/>
        </w:rPr>
        <w:t>th</w:t>
      </w:r>
      <w:r>
        <w:t> slot after the last OFDM symbol of the PDCCH transmission.</w:t>
      </w:r>
    </w:p>
    <w:p>
      <w:pPr>
        <w:numPr>
          <w:ilvl w:val="2"/>
          <w:numId w:val="14"/>
        </w:numPr>
        <w:adjustRightInd/>
        <w:spacing w:before="0" w:after="0" w:line="240" w:lineRule="auto"/>
        <w:jc w:val="both"/>
        <w:textAlignment w:val="auto"/>
      </w:pPr>
      <w:r>
        <w:t>W is configured by RRC, </w:t>
      </w:r>
    </w:p>
    <w:p>
      <w:pPr>
        <w:numPr>
          <w:ilvl w:val="3"/>
          <w:numId w:val="14"/>
        </w:numPr>
        <w:adjustRightInd/>
        <w:spacing w:before="0" w:after="0" w:line="240" w:lineRule="auto"/>
        <w:jc w:val="both"/>
        <w:textAlignment w:val="auto"/>
      </w:pPr>
      <w:r>
        <w:t>If W is not configured, the default value is 1.</w:t>
      </w:r>
    </w:p>
    <w:p>
      <w:pPr>
        <w:numPr>
          <w:ilvl w:val="2"/>
          <w:numId w:val="14"/>
        </w:numPr>
        <w:adjustRightInd/>
        <w:spacing w:before="0" w:after="0" w:line="240" w:lineRule="auto"/>
        <w:jc w:val="both"/>
        <w:textAlignment w:val="auto"/>
      </w:pPr>
      <w:r>
        <w:rPr>
          <w:color w:val="FF0000"/>
        </w:rPr>
        <w:t>FFS values of W</w:t>
      </w:r>
    </w:p>
    <w:p>
      <w:pPr>
        <w:numPr>
          <w:ilvl w:val="0"/>
          <w:numId w:val="14"/>
        </w:numPr>
        <w:adjustRightInd/>
        <w:spacing w:before="0"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14"/>
        </w:numPr>
        <w:adjustRightInd/>
        <w:spacing w:before="0"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pStyle w:val="16"/>
        <w:rPr>
          <w:rFonts w:eastAsiaTheme="minorEastAsia"/>
          <w:lang w:val="fr-FR" w:eastAsia="zh-CN"/>
        </w:rPr>
      </w:pPr>
    </w:p>
    <w:p>
      <w:pPr>
        <w:rPr>
          <w:rFonts w:hint="eastAsia" w:ascii="Times New Roman" w:hAnsi="Times New Roman" w:eastAsia="宋体"/>
          <w:lang w:val="en-US" w:eastAsia="zh-CN"/>
        </w:rPr>
      </w:pPr>
      <w:r>
        <w:rPr>
          <w:rFonts w:hint="eastAsia" w:ascii="Times New Roman" w:hAnsi="Times New Roman" w:eastAsia="宋体"/>
          <w:lang w:val="en-US" w:eastAsia="zh-CN"/>
        </w:rPr>
        <w:t xml:space="preserve">In order to address the retransmission latency issues, PDCCH monitoring adaptation with HARQ interaction need to be considered. </w:t>
      </w:r>
    </w:p>
    <w:p>
      <w:pPr>
        <w:rPr>
          <w:rFonts w:hint="eastAsia" w:ascii="Times New Roman" w:hAnsi="Times New Roman" w:eastAsia="宋体"/>
          <w:lang w:val="en-US" w:eastAsia="zh-CN"/>
        </w:rPr>
      </w:pPr>
      <w:r>
        <w:rPr>
          <w:rFonts w:hint="eastAsia" w:ascii="Times New Roman" w:hAnsi="Times New Roman" w:eastAsia="宋体"/>
          <w:lang w:val="en-US" w:eastAsia="zh-CN"/>
        </w:rPr>
        <w:t>Moreover, to simplify the design and avoid cross-layer interaction, e.g., MAC and PHY, it is suggested to avoid the monitoring behaviour interacted with HARQ timer which is running is MAC specification.</w:t>
      </w:r>
    </w:p>
    <w:p>
      <w:pPr>
        <w:rPr>
          <w:rFonts w:hint="eastAsia" w:ascii="Times New Roman" w:hAnsi="Times New Roman" w:eastAsia="宋体"/>
          <w:lang w:val="en-US" w:eastAsia="zh-CN"/>
        </w:rPr>
      </w:pPr>
      <w:r>
        <w:rPr>
          <w:rFonts w:hint="eastAsia" w:ascii="Times New Roman" w:hAnsi="Times New Roman" w:eastAsia="宋体"/>
          <w:lang w:val="en-US" w:eastAsia="zh-CN"/>
        </w:rPr>
        <w:t>For Alt 2 (after HARQ-ACK transmission) and Alt 3 (before HARQ-ACK transmission), the main differences seems to be power saving gain but considers Alt 3 has more complicated specification impact w.r.t. UE behaviour and state machine control , we expect Alt 2 to be good compromise to move forward.</w:t>
      </w:r>
    </w:p>
    <w:p>
      <w:pPr>
        <w:rPr>
          <w:rFonts w:hint="default" w:ascii="Times New Roman" w:hAnsi="Times New Roman" w:eastAsia="宋体"/>
          <w:lang w:val="en-US" w:eastAsia="zh-CN"/>
        </w:rPr>
      </w:pPr>
    </w:p>
    <w:p>
      <w:pPr>
        <w:pStyle w:val="12"/>
        <w:rPr>
          <w:rFonts w:hint="eastAsia" w:ascii="Times New Roman" w:hAnsi="Times New Roman" w:eastAsia="宋体"/>
          <w:b/>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lang w:val="en-US" w:eastAsia="zh-CN"/>
        </w:rPr>
        <w:t>Alt 2 is preferred for PDCCH monitoring with HARQ retransmission</w:t>
      </w:r>
    </w:p>
    <w:p>
      <w:pPr>
        <w:spacing w:before="0" w:after="0" w:line="240" w:lineRule="auto"/>
        <w:jc w:val="both"/>
        <w:rPr>
          <w:b/>
          <w:bCs/>
          <w:highlight w:val="yellow"/>
          <w:lang w:val="en-GB"/>
        </w:rPr>
      </w:pPr>
      <w:r>
        <w:rPr>
          <w:b/>
          <w:bCs/>
          <w:highlight w:val="yellow"/>
          <w:lang w:val="en-GB"/>
        </w:rPr>
        <w:t>For PDCCH skipping,</w:t>
      </w:r>
    </w:p>
    <w:p>
      <w:pPr>
        <w:rPr>
          <w:rFonts w:hint="eastAsia"/>
          <w:lang w:val="en-US" w:eastAsia="zh-CN"/>
        </w:rPr>
      </w:pPr>
    </w:p>
    <w:p>
      <w:pPr>
        <w:spacing w:before="0" w:after="0" w:line="240" w:lineRule="auto"/>
        <w:jc w:val="both"/>
        <w:rPr>
          <w:b/>
          <w:bCs/>
          <w:lang w:val="en-GB"/>
        </w:rPr>
      </w:pPr>
      <w:r>
        <w:rPr>
          <w:b/>
          <w:bCs/>
          <w:lang w:val="en-GB"/>
        </w:rPr>
        <w:t>Alt 2 (has interaction with retransmission and applied after HARQ-ACK transmission):</w:t>
      </w:r>
    </w:p>
    <w:p>
      <w:pPr>
        <w:numPr>
          <w:ilvl w:val="0"/>
          <w:numId w:val="14"/>
        </w:numPr>
        <w:adjustRightInd/>
        <w:spacing w:before="0"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14"/>
        </w:numPr>
        <w:adjustRightInd/>
        <w:spacing w:before="0"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pPr>
        <w:numPr>
          <w:ilvl w:val="2"/>
          <w:numId w:val="14"/>
        </w:numPr>
        <w:adjustRightInd/>
        <w:spacing w:before="0"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pPr>
        <w:numPr>
          <w:ilvl w:val="0"/>
          <w:numId w:val="14"/>
        </w:numPr>
        <w:adjustRightInd/>
        <w:spacing w:before="0" w:after="0" w:line="240" w:lineRule="auto"/>
        <w:jc w:val="both"/>
        <w:textAlignment w:val="auto"/>
        <w:rPr>
          <w:lang w:val="en-GB"/>
        </w:rPr>
      </w:pPr>
      <w:r>
        <w:rPr>
          <w:lang w:val="en-GB"/>
        </w:rPr>
        <w:t>Case 2: Upon detecting a scheduling DCI format 0-1/0-2 indicating PDCCH skipping (i.e., Beh 1A),</w:t>
      </w:r>
    </w:p>
    <w:p>
      <w:pPr>
        <w:numPr>
          <w:ilvl w:val="1"/>
          <w:numId w:val="14"/>
        </w:numPr>
        <w:adjustRightInd/>
        <w:spacing w:before="0" w:after="0" w:line="240" w:lineRule="auto"/>
        <w:jc w:val="both"/>
        <w:textAlignment w:val="auto"/>
        <w:rPr>
          <w:lang w:val="en-GB"/>
        </w:rPr>
      </w:pPr>
      <w:r>
        <w:rPr>
          <w:lang w:val="en-GB"/>
        </w:rPr>
        <w:t>Alt 2a: the UE applies Beh 1A on the serving cell after the last OFDM symbol of PUSCH transmission</w:t>
      </w:r>
    </w:p>
    <w:p>
      <w:pPr>
        <w:numPr>
          <w:ilvl w:val="1"/>
          <w:numId w:val="14"/>
        </w:numPr>
        <w:adjustRightInd/>
        <w:spacing w:before="0"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14"/>
        </w:numPr>
        <w:adjustRightInd/>
        <w:spacing w:before="0" w:after="0" w:line="240" w:lineRule="auto"/>
        <w:jc w:val="both"/>
        <w:textAlignment w:val="auto"/>
        <w:rPr>
          <w:lang w:val="en-GB"/>
        </w:rPr>
      </w:pPr>
      <w:r>
        <w:rPr>
          <w:lang w:val="en-GB"/>
        </w:rPr>
        <w:t xml:space="preserve">Y is configured by RRC, </w:t>
      </w:r>
    </w:p>
    <w:p>
      <w:pPr>
        <w:numPr>
          <w:ilvl w:val="3"/>
          <w:numId w:val="14"/>
        </w:numPr>
        <w:adjustRightInd/>
        <w:spacing w:before="0" w:after="0" w:line="240" w:lineRule="auto"/>
        <w:jc w:val="both"/>
        <w:textAlignment w:val="auto"/>
        <w:rPr>
          <w:lang w:val="en-GB"/>
        </w:rPr>
      </w:pPr>
      <w:r>
        <w:rPr>
          <w:lang w:val="en-GB"/>
        </w:rPr>
        <w:t>If Y is not configured, the default value is 1.</w:t>
      </w:r>
    </w:p>
    <w:p>
      <w:pPr>
        <w:numPr>
          <w:ilvl w:val="2"/>
          <w:numId w:val="14"/>
        </w:numPr>
        <w:adjustRightInd/>
        <w:spacing w:before="0" w:after="0" w:line="240" w:lineRule="auto"/>
        <w:jc w:val="both"/>
        <w:textAlignment w:val="auto"/>
        <w:rPr>
          <w:lang w:val="en-GB"/>
        </w:rPr>
      </w:pPr>
      <w:r>
        <w:rPr>
          <w:color w:val="FF0000"/>
          <w:lang w:val="en-GB"/>
        </w:rPr>
        <w:t>FFS values of Y</w:t>
      </w:r>
    </w:p>
    <w:p>
      <w:pPr>
        <w:spacing w:before="0" w:after="0" w:line="240" w:lineRule="auto"/>
        <w:jc w:val="both"/>
        <w:rPr>
          <w:b/>
          <w:bCs/>
          <w:highlight w:val="yellow"/>
          <w:lang w:val="en-GB"/>
        </w:rPr>
      </w:pPr>
      <w:r>
        <w:rPr>
          <w:b/>
          <w:bCs/>
          <w:highlight w:val="yellow"/>
          <w:lang w:val="en-GB"/>
        </w:rPr>
        <w:t>For SSSG switching,</w:t>
      </w:r>
    </w:p>
    <w:p>
      <w:pPr>
        <w:rPr>
          <w:rFonts w:hint="eastAsia"/>
          <w:lang w:val="en-US" w:eastAsia="zh-CN"/>
        </w:rPr>
      </w:pPr>
    </w:p>
    <w:p>
      <w:pPr>
        <w:spacing w:before="0" w:after="0" w:line="240" w:lineRule="auto"/>
        <w:jc w:val="both"/>
        <w:rPr>
          <w:rFonts w:ascii="Gulim" w:hAnsi="Gulim" w:eastAsia="Gulim" w:cs="宋体"/>
        </w:rPr>
      </w:pPr>
      <w:r>
        <w:rPr>
          <w:rFonts w:hint="eastAsia" w:ascii="Times New Roman" w:hAnsi="Times New Roman" w:eastAsia="宋体"/>
          <w:b/>
          <w:lang w:val="en-US" w:eastAsia="zh-CN"/>
        </w:rPr>
        <w:t xml:space="preserve"> </w:t>
      </w:r>
      <w:r>
        <w:rPr>
          <w:b/>
          <w:bCs/>
          <w:lang w:val="en-GB"/>
        </w:rPr>
        <w:t>Alt 2 (has interaction with retransmission and applied after HARQ-ACK transmission):</w:t>
      </w:r>
    </w:p>
    <w:p>
      <w:pPr>
        <w:numPr>
          <w:ilvl w:val="0"/>
          <w:numId w:val="14"/>
        </w:numPr>
        <w:adjustRightInd/>
        <w:spacing w:before="0" w:after="0" w:line="240" w:lineRule="auto"/>
        <w:jc w:val="both"/>
        <w:textAlignment w:val="auto"/>
        <w:rPr>
          <w:rFonts w:hint="eastAsia" w:ascii="宋体" w:hAnsi="宋体"/>
        </w:rPr>
      </w:pPr>
      <w:r>
        <w:t>Case 3: Upon detecting a scheduling DCI format 1-1/1-2 indicating SSSG switching(i.e., Beh 2/2A/2B), </w:t>
      </w:r>
    </w:p>
    <w:p>
      <w:pPr>
        <w:numPr>
          <w:ilvl w:val="1"/>
          <w:numId w:val="14"/>
        </w:numPr>
        <w:adjustRightInd/>
        <w:spacing w:before="0" w:after="0" w:line="240" w:lineRule="auto"/>
        <w:jc w:val="both"/>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pPr>
        <w:numPr>
          <w:ilvl w:val="2"/>
          <w:numId w:val="14"/>
        </w:numPr>
        <w:adjustRightInd/>
        <w:spacing w:before="0"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pPr>
        <w:numPr>
          <w:ilvl w:val="0"/>
          <w:numId w:val="14"/>
        </w:numPr>
        <w:adjustRightInd/>
        <w:spacing w:before="0" w:after="0" w:line="240" w:lineRule="auto"/>
        <w:jc w:val="both"/>
        <w:textAlignment w:val="auto"/>
      </w:pPr>
      <w:r>
        <w:t>Case 4: Upon detecting a scheduling DCI format 0-1/0-2 indicating or SSSG switching(i.e., Beh 2/2A/2B),</w:t>
      </w:r>
    </w:p>
    <w:p>
      <w:pPr>
        <w:numPr>
          <w:ilvl w:val="1"/>
          <w:numId w:val="14"/>
        </w:numPr>
        <w:adjustRightInd/>
        <w:spacing w:before="0" w:after="0" w:line="240" w:lineRule="auto"/>
        <w:jc w:val="both"/>
        <w:textAlignment w:val="auto"/>
      </w:pPr>
      <w:r>
        <w:t>Alt 2a: the UE applies the indication on the serving cell</w:t>
      </w:r>
      <w:r>
        <w:rPr>
          <w:color w:val="7030A0"/>
        </w:rPr>
        <w:t> [TBD: application delay]</w:t>
      </w:r>
      <w:r>
        <w:rPr>
          <w:color w:val="FF2600"/>
        </w:rPr>
        <w:t> </w:t>
      </w:r>
      <w:r>
        <w:t>after the last OFDM symbol of PUSCH transmission</w:t>
      </w:r>
    </w:p>
    <w:p>
      <w:pPr>
        <w:numPr>
          <w:ilvl w:val="1"/>
          <w:numId w:val="14"/>
        </w:numPr>
        <w:adjustRightInd/>
        <w:spacing w:before="0" w:after="0" w:line="240" w:lineRule="auto"/>
        <w:jc w:val="both"/>
        <w:textAlignment w:val="auto"/>
      </w:pPr>
      <w:r>
        <w:t>Alt 2b: 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pPr>
        <w:numPr>
          <w:ilvl w:val="2"/>
          <w:numId w:val="14"/>
        </w:numPr>
        <w:adjustRightInd/>
        <w:spacing w:before="0" w:after="0" w:line="240" w:lineRule="auto"/>
        <w:jc w:val="both"/>
        <w:textAlignment w:val="auto"/>
      </w:pPr>
      <w:r>
        <w:t>W is configured by RRC, </w:t>
      </w:r>
    </w:p>
    <w:p>
      <w:pPr>
        <w:numPr>
          <w:ilvl w:val="3"/>
          <w:numId w:val="14"/>
        </w:numPr>
        <w:adjustRightInd/>
        <w:spacing w:before="0" w:after="0" w:line="240" w:lineRule="auto"/>
        <w:jc w:val="both"/>
        <w:textAlignment w:val="auto"/>
      </w:pPr>
      <w:r>
        <w:t>If W is not configured, the default value is 1.</w:t>
      </w:r>
    </w:p>
    <w:p>
      <w:pPr>
        <w:numPr>
          <w:ilvl w:val="2"/>
          <w:numId w:val="14"/>
        </w:numPr>
        <w:adjustRightInd/>
        <w:spacing w:before="0" w:after="0" w:line="240" w:lineRule="auto"/>
        <w:jc w:val="both"/>
        <w:textAlignment w:val="auto"/>
      </w:pPr>
      <w:r>
        <w:rPr>
          <w:color w:val="FF0000"/>
        </w:rPr>
        <w:t>FFS values of W</w:t>
      </w:r>
    </w:p>
    <w:p>
      <w:pPr>
        <w:numPr>
          <w:ilvl w:val="0"/>
          <w:numId w:val="14"/>
        </w:numPr>
        <w:adjustRightInd/>
        <w:spacing w:before="0"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14"/>
        </w:numPr>
        <w:adjustRightInd/>
        <w:spacing w:before="0"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pStyle w:val="16"/>
        <w:rPr>
          <w:rFonts w:eastAsiaTheme="minorEastAsia"/>
          <w:lang w:val="fr-FR" w:eastAsia="zh-CN"/>
        </w:rPr>
      </w:pP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hint="eastAsia" w:cs="Times New Roman" w:eastAsiaTheme="minorEastAsia"/>
          <w:b w:val="0"/>
          <w:bCs w:val="0"/>
          <w:iCs w:val="0"/>
          <w:sz w:val="32"/>
          <w:szCs w:val="20"/>
          <w:lang w:val="en-US" w:eastAsia="zh-CN"/>
        </w:rPr>
        <w:t>I</w:t>
      </w:r>
      <w:r>
        <w:rPr>
          <w:rFonts w:hint="eastAsia" w:cs="Times New Roman" w:eastAsiaTheme="minorEastAsia"/>
          <w:b w:val="0"/>
          <w:bCs w:val="0"/>
          <w:iCs w:val="0"/>
          <w:sz w:val="32"/>
          <w:szCs w:val="20"/>
          <w:lang w:val="en-GB"/>
        </w:rPr>
        <w:t>ndependently configured for UL</w:t>
      </w:r>
      <w:r>
        <w:rPr>
          <w:rFonts w:hint="eastAsia" w:cs="Times New Roman" w:eastAsiaTheme="minorEastAsia"/>
          <w:b w:val="0"/>
          <w:bCs w:val="0"/>
          <w:iCs w:val="0"/>
          <w:sz w:val="32"/>
          <w:szCs w:val="20"/>
          <w:lang w:val="en-US" w:eastAsia="zh-CN"/>
        </w:rPr>
        <w:t>/</w:t>
      </w:r>
      <w:r>
        <w:rPr>
          <w:rFonts w:hint="eastAsia" w:cs="Times New Roman" w:eastAsiaTheme="minorEastAsia"/>
          <w:b w:val="0"/>
          <w:bCs w:val="0"/>
          <w:iCs w:val="0"/>
          <w:sz w:val="32"/>
          <w:szCs w:val="20"/>
          <w:lang w:val="en-GB"/>
        </w:rPr>
        <w:t>DL</w:t>
      </w:r>
      <w:r>
        <w:rPr>
          <w:rFonts w:hint="eastAsia" w:cs="Times New Roman" w:eastAsiaTheme="minorEastAsia"/>
          <w:b w:val="0"/>
          <w:bCs w:val="0"/>
          <w:iCs w:val="0"/>
          <w:sz w:val="32"/>
          <w:szCs w:val="20"/>
          <w:lang w:val="en-US" w:eastAsia="zh-CN"/>
        </w:rPr>
        <w:t xml:space="preserve"> and eMBB/URLLC</w:t>
      </w:r>
    </w:p>
    <w:p>
      <w:pPr>
        <w:pStyle w:val="16"/>
        <w:rPr>
          <w:rFonts w:hint="eastAsia" w:ascii="Times New Roman" w:hAnsi="Times New Roman" w:eastAsia="宋体"/>
          <w:sz w:val="21"/>
          <w:lang w:val="en-US" w:eastAsia="zh-CN"/>
        </w:rPr>
      </w:pPr>
      <w:r>
        <w:rPr>
          <w:rFonts w:hint="eastAsia" w:ascii="Times New Roman" w:hAnsi="Times New Roman" w:eastAsia="宋体"/>
          <w:sz w:val="21"/>
          <w:lang w:val="en-US" w:eastAsia="zh-CN"/>
        </w:rPr>
        <w:t>One of t</w:t>
      </w:r>
      <w:r>
        <w:rPr>
          <w:rFonts w:hint="eastAsia" w:ascii="Times New Roman" w:hAnsi="Times New Roman" w:eastAsia="宋体"/>
          <w:sz w:val="21"/>
          <w:lang w:val="en-GB" w:eastAsia="zh-CN"/>
        </w:rPr>
        <w:t xml:space="preserve">he intention of </w:t>
      </w:r>
      <w:r>
        <w:rPr>
          <w:rFonts w:hint="eastAsia" w:ascii="Times New Roman" w:hAnsi="Times New Roman" w:eastAsia="宋体"/>
          <w:sz w:val="21"/>
          <w:lang w:eastAsia="zh-CN"/>
        </w:rPr>
        <w:t>a separate configuration for</w:t>
      </w:r>
      <w:r>
        <w:rPr>
          <w:rFonts w:hint="eastAsia" w:ascii="Times New Roman" w:hAnsi="Times New Roman" w:eastAsia="宋体"/>
          <w:sz w:val="21"/>
          <w:lang w:val="en-US" w:eastAsia="zh-CN"/>
        </w:rPr>
        <w:t xml:space="preserve"> </w:t>
      </w:r>
      <w:r>
        <w:rPr>
          <w:rFonts w:hint="eastAsia" w:ascii="Times New Roman" w:hAnsi="Times New Roman" w:eastAsia="宋体"/>
          <w:sz w:val="21"/>
          <w:lang w:eastAsia="zh-CN"/>
        </w:rPr>
        <w:t>DL and UL</w:t>
      </w:r>
      <w:r>
        <w:rPr>
          <w:rFonts w:hint="eastAsia" w:ascii="Times New Roman" w:hAnsi="Times New Roman" w:eastAsia="宋体"/>
          <w:sz w:val="21"/>
          <w:lang w:val="en-US" w:eastAsia="zh-CN"/>
        </w:rPr>
        <w:t xml:space="preserve"> grant</w:t>
      </w:r>
      <w:r>
        <w:rPr>
          <w:rFonts w:hint="eastAsia" w:ascii="Times New Roman" w:hAnsi="Times New Roman" w:eastAsia="宋体"/>
          <w:sz w:val="21"/>
          <w:lang w:eastAsia="zh-CN"/>
        </w:rPr>
        <w:t xml:space="preserve"> </w:t>
      </w:r>
      <w:r>
        <w:rPr>
          <w:rFonts w:hint="eastAsia" w:ascii="Times New Roman" w:hAnsi="Times New Roman" w:eastAsia="宋体"/>
          <w:sz w:val="21"/>
          <w:lang w:val="en-US" w:eastAsia="zh-CN"/>
        </w:rPr>
        <w:t xml:space="preserve">is that </w:t>
      </w:r>
    </w:p>
    <w:p>
      <w:pPr>
        <w:pStyle w:val="16"/>
        <w:numPr>
          <w:ilvl w:val="0"/>
          <w:numId w:val="15"/>
        </w:numPr>
        <w:ind w:left="420" w:leftChars="0" w:hanging="420" w:firstLineChars="0"/>
        <w:rPr>
          <w:rFonts w:hint="eastAsia" w:ascii="Times New Roman" w:hAnsi="Times New Roman" w:eastAsia="宋体"/>
          <w:sz w:val="21"/>
          <w:lang w:val="en-US" w:eastAsia="zh-CN"/>
        </w:rPr>
      </w:pPr>
      <w:r>
        <w:rPr>
          <w:rFonts w:hint="eastAsia" w:ascii="Times New Roman" w:hAnsi="Times New Roman" w:eastAsia="宋体"/>
          <w:sz w:val="21"/>
          <w:lang w:val="en-US" w:eastAsia="zh-CN"/>
        </w:rPr>
        <w:t>the characteristic of the downlink and uplink traffic may be different.</w:t>
      </w:r>
    </w:p>
    <w:p>
      <w:pPr>
        <w:pStyle w:val="16"/>
        <w:numPr>
          <w:ilvl w:val="0"/>
          <w:numId w:val="15"/>
        </w:numPr>
        <w:ind w:left="420" w:leftChars="0" w:hanging="420" w:firstLineChars="0"/>
        <w:rPr>
          <w:rFonts w:hint="eastAsia" w:ascii="Times New Roman" w:hAnsi="Times New Roman" w:eastAsia="宋体"/>
          <w:sz w:val="21"/>
          <w:lang w:val="en-US" w:eastAsia="zh-CN"/>
        </w:rPr>
      </w:pPr>
      <w:r>
        <w:rPr>
          <w:rFonts w:hint="eastAsia" w:ascii="Times New Roman" w:hAnsi="Times New Roman" w:eastAsia="宋体"/>
          <w:sz w:val="21"/>
          <w:lang w:val="en-US" w:eastAsia="zh-CN"/>
        </w:rPr>
        <w:t>for downlink, the application pf downlink grant and uplink grant may be different. For example,  the HARQ-ACK feedback for the downlink grant can assist determination of the adaptation of downlink. However, for uplink, no ACK/NACK is designed for uplink PUSCH.</w:t>
      </w:r>
    </w:p>
    <w:p>
      <w:pPr>
        <w:pStyle w:val="16"/>
        <w:snapToGrid w:val="0"/>
        <w:rPr>
          <w:rFonts w:hint="eastAsia" w:ascii="Times New Roman" w:hAnsi="Times New Roman" w:eastAsia="宋体"/>
          <w:sz w:val="21"/>
          <w:lang w:val="en-US" w:eastAsia="zh-CN"/>
        </w:rPr>
      </w:pPr>
      <w:r>
        <w:rPr>
          <w:rFonts w:hint="eastAsia" w:ascii="Times New Roman" w:hAnsi="Times New Roman" w:eastAsia="宋体"/>
          <w:sz w:val="21"/>
          <w:lang w:val="en-US" w:eastAsia="zh-CN"/>
        </w:rPr>
        <w:t xml:space="preserve">For DCI format X_2, it is discussed that </w:t>
      </w:r>
      <w:r>
        <w:rPr>
          <w:rFonts w:hint="eastAsia" w:ascii="Times New Roman" w:hAnsi="Times New Roman" w:eastAsia="宋体"/>
          <w:sz w:val="21"/>
          <w:lang w:eastAsia="ko-KR"/>
        </w:rPr>
        <w:t>omitting the whole field from DCI format X_2 could be considered. That means separate enabling and disabling of PDCCH monitoring adaptation</w:t>
      </w:r>
      <w:r>
        <w:rPr>
          <w:rFonts w:hint="eastAsia" w:ascii="Times New Roman" w:hAnsi="Times New Roman" w:eastAsia="宋体"/>
          <w:sz w:val="21"/>
          <w:lang w:val="en-US" w:eastAsia="zh-CN"/>
        </w:rPr>
        <w:t>.</w:t>
      </w:r>
    </w:p>
    <w:p>
      <w:pPr>
        <w:pStyle w:val="16"/>
        <w:snapToGrid w:val="0"/>
        <w:rPr>
          <w:rFonts w:hint="eastAsia" w:ascii="Times New Roman" w:hAnsi="Times New Roman" w:eastAsia="宋体"/>
          <w:sz w:val="21"/>
          <w:lang w:val="en-US" w:eastAsia="zh-CN"/>
        </w:rPr>
      </w:pPr>
      <w:r>
        <w:rPr>
          <w:rFonts w:hint="eastAsia" w:ascii="Times New Roman" w:hAnsi="Times New Roman" w:eastAsia="宋体"/>
          <w:sz w:val="21"/>
          <w:lang w:val="en-US" w:eastAsia="zh-CN"/>
        </w:rPr>
        <w:t xml:space="preserve">Hence, the following is proposed </w:t>
      </w:r>
    </w:p>
    <w:p>
      <w:pPr>
        <w:pStyle w:val="12"/>
        <w:rPr>
          <w:rFonts w:ascii="Times New Roman" w:hAnsi="Times New Roman" w:eastAsia="宋体"/>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8</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lang w:eastAsia="zh-CN"/>
        </w:rPr>
        <w:t xml:space="preserve">Enabling and disabling of Rel-17 PDCCH monitoring adaptation indication from DCI format </w:t>
      </w:r>
      <w:r>
        <w:rPr>
          <w:rFonts w:hint="eastAsia" w:ascii="Times New Roman" w:hAnsi="Times New Roman" w:eastAsia="宋体"/>
          <w:b/>
          <w:lang w:val="en-US" w:eastAsia="zh-CN"/>
        </w:rPr>
        <w:t>0</w:t>
      </w:r>
      <w:r>
        <w:rPr>
          <w:rFonts w:hint="eastAsia" w:ascii="Times New Roman" w:hAnsi="Times New Roman" w:eastAsia="宋体"/>
          <w:b/>
          <w:lang w:eastAsia="zh-CN"/>
        </w:rPr>
        <w:t>_1</w:t>
      </w:r>
      <w:r>
        <w:rPr>
          <w:rFonts w:hint="eastAsia" w:ascii="Times New Roman" w:hAnsi="Times New Roman" w:eastAsia="宋体"/>
          <w:b/>
          <w:lang w:val="en-US" w:eastAsia="zh-CN"/>
        </w:rPr>
        <w:t>, 1_1, 0_2</w:t>
      </w:r>
      <w:r>
        <w:rPr>
          <w:rFonts w:hint="eastAsia" w:ascii="Times New Roman" w:hAnsi="Times New Roman" w:eastAsia="宋体"/>
          <w:b/>
          <w:lang w:eastAsia="zh-CN"/>
        </w:rPr>
        <w:t xml:space="preserve"> and </w:t>
      </w:r>
      <w:r>
        <w:rPr>
          <w:rFonts w:hint="eastAsia" w:ascii="Times New Roman" w:hAnsi="Times New Roman" w:eastAsia="宋体"/>
          <w:b/>
          <w:lang w:val="en-US" w:eastAsia="zh-CN"/>
        </w:rPr>
        <w:t>1</w:t>
      </w:r>
      <w:r>
        <w:rPr>
          <w:rFonts w:hint="eastAsia" w:ascii="Times New Roman" w:hAnsi="Times New Roman" w:eastAsia="宋体"/>
          <w:b/>
          <w:lang w:eastAsia="zh-CN"/>
        </w:rPr>
        <w:t>_2 can be independently configured.</w:t>
      </w:r>
      <w:r>
        <w:rPr>
          <w:rFonts w:ascii="Times New Roman" w:hAnsi="Times New Roman" w:eastAsia="宋体"/>
          <w:b/>
          <w:lang w:eastAsia="zh-CN"/>
        </w:rPr>
        <w:t xml:space="preserve"> </w:t>
      </w:r>
    </w:p>
    <w:p>
      <w:pPr>
        <w:pStyle w:val="16"/>
        <w:snapToGrid w:val="0"/>
        <w:rPr>
          <w:rFonts w:hint="default" w:ascii="Times New Roman" w:hAnsi="Times New Roman" w:eastAsia="宋体"/>
          <w:sz w:val="21"/>
          <w:lang w:val="en-US" w:eastAsia="zh-CN"/>
        </w:rPr>
      </w:pP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hint="eastAsia" w:ascii="Arial" w:hAnsi="Arial" w:cs="Times New Roman" w:eastAsiaTheme="minorEastAsia"/>
          <w:b w:val="0"/>
          <w:bCs w:val="0"/>
          <w:iCs w:val="0"/>
          <w:kern w:val="32"/>
          <w:sz w:val="32"/>
          <w:szCs w:val="20"/>
          <w:lang w:val="en-US" w:eastAsia="zh-CN" w:bidi="ar-SA"/>
        </w:rPr>
        <w:t>Support of indicating multiple cells</w:t>
      </w:r>
    </w:p>
    <w:p>
      <w:pPr>
        <w:pStyle w:val="16"/>
        <w:snapToGrid w:val="0"/>
        <w:rPr>
          <w:rFonts w:hint="eastAsia" w:ascii="Times New Roman" w:hAnsi="Times New Roman" w:eastAsia="宋体"/>
          <w:sz w:val="21"/>
          <w:lang w:val="en-US" w:eastAsia="zh-CN"/>
        </w:rPr>
      </w:pPr>
      <w:r>
        <w:rPr>
          <w:rFonts w:hint="eastAsia" w:ascii="Times New Roman" w:hAnsi="Times New Roman" w:eastAsia="宋体"/>
          <w:sz w:val="21"/>
          <w:lang w:val="en-US" w:eastAsia="zh-CN"/>
        </w:rPr>
        <w:t>Support of PDCCH monitoring adaptation applied to multiple CCs is proposed by many companies. To save PDCCH overhead and power consumption, Rel-16 also supports a mechanism to do so. Similar to that mechanism, it is proposed the following to be supported</w:t>
      </w:r>
    </w:p>
    <w:p>
      <w:pPr>
        <w:pStyle w:val="16"/>
        <w:snapToGrid w:val="0"/>
        <w:rPr>
          <w:rFonts w:hint="eastAsia" w:ascii="Times New Roman" w:hAnsi="Times New Roman" w:eastAsia="宋体"/>
          <w:sz w:val="21"/>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eastAsia="宋体"/>
          <w:b/>
          <w:lang w:eastAsia="zh-CN"/>
        </w:rPr>
        <w:t xml:space="preserve">: </w:t>
      </w:r>
    </w:p>
    <w:p>
      <w:pPr>
        <w:numPr>
          <w:ilvl w:val="0"/>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 xml:space="preserve"> The</w:t>
      </w:r>
      <w:r>
        <w:rPr>
          <w:rFonts w:hint="default" w:ascii="Times New Roman" w:hAnsi="Times New Roman" w:eastAsia="宋体" w:cs="Times New Roman"/>
          <w:color w:val="auto"/>
          <w:lang w:val="en-US" w:eastAsia="zh-CN"/>
        </w:rPr>
        <w:t xml:space="preserve"> PDCCH</w:t>
      </w:r>
      <w:r>
        <w:rPr>
          <w:rFonts w:hint="default" w:ascii="Times New Roman" w:hAnsi="Times New Roman" w:cs="Times New Roman"/>
          <w:color w:val="auto"/>
        </w:rPr>
        <w:t xml:space="preserve"> </w:t>
      </w:r>
      <w:r>
        <w:rPr>
          <w:rFonts w:hint="default" w:ascii="Times New Roman" w:hAnsi="Times New Roman" w:eastAsia="宋体" w:cs="Times New Roman"/>
          <w:color w:val="auto"/>
          <w:lang w:val="en-US" w:eastAsia="zh-CN"/>
        </w:rPr>
        <w:t xml:space="preserve">monitoring </w:t>
      </w:r>
      <w:r>
        <w:rPr>
          <w:rFonts w:hint="default" w:ascii="Times New Roman" w:hAnsi="Times New Roman" w:cs="Times New Roman"/>
          <w:color w:val="auto"/>
        </w:rPr>
        <w:t xml:space="preserve">adaptation can be applied to all CCs within a RRC configured CC group. </w:t>
      </w:r>
    </w:p>
    <w:p>
      <w:pPr>
        <w:numPr>
          <w:ilvl w:val="1"/>
          <w:numId w:val="16"/>
        </w:numPr>
        <w:adjustRightInd/>
        <w:spacing w:before="0" w:after="0" w:line="240" w:lineRule="auto"/>
        <w:ind w:hanging="418"/>
        <w:jc w:val="both"/>
        <w:textAlignment w:val="auto"/>
        <w:rPr>
          <w:rFonts w:hint="default" w:ascii="Times New Roman" w:hAnsi="Times New Roman" w:cs="Times New Roman"/>
          <w:color w:val="auto"/>
        </w:rPr>
      </w:pPr>
      <w:r>
        <w:rPr>
          <w:rFonts w:hint="default" w:ascii="Times New Roman" w:hAnsi="Times New Roman" w:cs="Times New Roman"/>
          <w:color w:val="auto"/>
        </w:rPr>
        <w:t>Indication of PDCCH monitoring adaptation is transmitted on only one CC of the CC group</w:t>
      </w:r>
    </w:p>
    <w:p>
      <w:pPr>
        <w:numPr>
          <w:ilvl w:val="1"/>
          <w:numId w:val="16"/>
        </w:numPr>
        <w:adjustRightInd/>
        <w:spacing w:before="0" w:after="0" w:line="240" w:lineRule="auto"/>
        <w:ind w:hanging="418"/>
        <w:jc w:val="both"/>
        <w:textAlignment w:val="auto"/>
        <w:rPr>
          <w:rFonts w:hint="default" w:ascii="Times New Roman" w:hAnsi="Times New Roman" w:cs="Times New Roman"/>
          <w:color w:val="auto"/>
        </w:rPr>
      </w:pPr>
      <w:r>
        <w:rPr>
          <w:rFonts w:hint="default" w:ascii="Times New Roman" w:hAnsi="Times New Roman" w:cs="Times New Roman"/>
          <w:color w:val="auto"/>
        </w:rPr>
        <w:t>The indicated PDCCH monitoring adaptation is applied to all cells in the same CC group</w:t>
      </w:r>
    </w:p>
    <w:p>
      <w:pPr>
        <w:numPr>
          <w:ilvl w:val="1"/>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The maximum number of cells in the configured CC group is [16]</w:t>
      </w:r>
    </w:p>
    <w:p>
      <w:pPr>
        <w:numPr>
          <w:ilvl w:val="1"/>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Support up to [4] CC groups for a signle UE.</w:t>
      </w:r>
    </w:p>
    <w:p>
      <w:pPr>
        <w:numPr>
          <w:ilvl w:val="2"/>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Monitoring adaptation indication across different CC groups is not support.</w:t>
      </w:r>
    </w:p>
    <w:p>
      <w:pPr>
        <w:pStyle w:val="3"/>
        <w:keepLines/>
        <w:numPr>
          <w:ilvl w:val="1"/>
          <w:numId w:val="7"/>
        </w:numPr>
        <w:overflowPunct w:val="0"/>
        <w:autoSpaceDE w:val="0"/>
        <w:autoSpaceDN w:val="0"/>
        <w:adjustRightInd w:val="0"/>
        <w:spacing w:before="180" w:after="180" w:line="259" w:lineRule="auto"/>
        <w:textAlignment w:val="baseline"/>
        <w:rPr>
          <w:rFonts w:cs="Times New Roman" w:eastAsiaTheme="minorEastAsia"/>
          <w:b w:val="0"/>
          <w:bCs w:val="0"/>
          <w:iCs w:val="0"/>
          <w:sz w:val="32"/>
          <w:szCs w:val="20"/>
          <w:lang w:val="en-GB" w:eastAsia="en-US"/>
        </w:rPr>
      </w:pPr>
      <w:r>
        <w:rPr>
          <w:rFonts w:hint="eastAsia" w:cs="Times New Roman" w:eastAsiaTheme="minorEastAsia"/>
          <w:b w:val="0"/>
          <w:bCs w:val="0"/>
          <w:iCs w:val="0"/>
          <w:kern w:val="32"/>
          <w:sz w:val="32"/>
          <w:szCs w:val="20"/>
          <w:lang w:val="en-US" w:eastAsia="zh-CN" w:bidi="ar-SA"/>
        </w:rPr>
        <w:t>DCI field</w:t>
      </w:r>
    </w:p>
    <w:p>
      <w:pPr>
        <w:spacing w:after="0"/>
        <w:ind w:left="0" w:firstLine="0"/>
        <w:rPr>
          <w:rFonts w:hint="default" w:ascii="Times New Roman" w:hAnsi="Times New Roman" w:cs="Times New Roman"/>
          <w:color w:val="auto"/>
          <w:sz w:val="21"/>
          <w:szCs w:val="21"/>
          <w:lang w:eastAsia="zh-CN" w:bidi="ar"/>
        </w:rPr>
      </w:pPr>
      <w:r>
        <w:rPr>
          <w:rFonts w:hint="default" w:ascii="Times New Roman" w:hAnsi="Times New Roman" w:cs="Times New Roman"/>
          <w:color w:val="auto"/>
          <w:sz w:val="21"/>
          <w:szCs w:val="21"/>
          <w:lang w:eastAsia="zh-CN"/>
        </w:rPr>
        <w:t xml:space="preserve">For </w:t>
      </w:r>
      <w:r>
        <w:rPr>
          <w:rFonts w:hint="default" w:ascii="Times New Roman" w:hAnsi="Times New Roman" w:cs="Times New Roman"/>
          <w:color w:val="auto"/>
          <w:sz w:val="21"/>
          <w:szCs w:val="21"/>
          <w:lang w:eastAsia="zh-CN" w:bidi="ar"/>
        </w:rPr>
        <w:t>DCI format 0_1, DCI format 0_2, DCI format 1_1 and DCI format 1_2,     </w:t>
      </w:r>
    </w:p>
    <w:p>
      <w:pPr>
        <w:numPr>
          <w:ilvl w:val="0"/>
          <w:numId w:val="17"/>
        </w:numPr>
        <w:spacing w:after="0"/>
        <w:ind w:left="420" w:hanging="420"/>
        <w:rPr>
          <w:rFonts w:hint="default" w:ascii="Times New Roman" w:hAnsi="Times New Roman" w:cs="Times New Roman"/>
          <w:sz w:val="21"/>
          <w:szCs w:val="21"/>
          <w:lang w:eastAsia="zh-CN" w:bidi="ar"/>
        </w:rPr>
      </w:pPr>
      <w:r>
        <w:rPr>
          <w:rFonts w:hint="default" w:ascii="Times New Roman" w:hAnsi="Times New Roman" w:cs="Times New Roman"/>
          <w:sz w:val="21"/>
          <w:szCs w:val="21"/>
          <w:lang w:bidi="ar"/>
        </w:rPr>
        <w:t xml:space="preserve">1 or 2 bits, </w:t>
      </w:r>
      <w:r>
        <w:rPr>
          <w:rFonts w:hint="default" w:ascii="Times New Roman" w:hAnsi="Times New Roman" w:cs="Times New Roman"/>
          <w:sz w:val="21"/>
          <w:szCs w:val="21"/>
          <w:lang w:eastAsia="zh-CN" w:bidi="ar"/>
        </w:rPr>
        <w:t>if</w:t>
      </w:r>
      <w:r>
        <w:rPr>
          <w:rFonts w:hint="default" w:ascii="Times New Roman" w:hAnsi="Times New Roman" w:cs="Times New Roman"/>
          <w:i/>
          <w:sz w:val="21"/>
          <w:szCs w:val="21"/>
          <w:lang w:eastAsia="zh-CN" w:bidi="ar"/>
        </w:rPr>
        <w:t xml:space="preserve"> PDCCHSkippingDurationList </w:t>
      </w:r>
      <w:r>
        <w:rPr>
          <w:rFonts w:hint="default" w:ascii="Times New Roman" w:hAnsi="Times New Roman" w:cs="Times New Roman"/>
          <w:sz w:val="21"/>
          <w:szCs w:val="21"/>
          <w:lang w:eastAsia="zh-CN" w:bidi="ar"/>
        </w:rPr>
        <w:t xml:space="preserve">is not configured and if </w:t>
      </w:r>
      <w:r>
        <w:rPr>
          <w:rFonts w:hint="default" w:ascii="Times New Roman" w:hAnsi="Times New Roman" w:cs="Times New Roman"/>
          <w:i/>
          <w:sz w:val="21"/>
          <w:szCs w:val="21"/>
          <w:lang w:eastAsia="zh-CN" w:bidi="ar"/>
        </w:rPr>
        <w:t xml:space="preserve">searchSpaceGroupIdList-r17 </w:t>
      </w:r>
      <w:r>
        <w:rPr>
          <w:rFonts w:hint="default" w:ascii="Times New Roman" w:hAnsi="Times New Roman" w:cs="Times New Roman"/>
          <w:sz w:val="21"/>
          <w:szCs w:val="21"/>
          <w:lang w:eastAsia="zh-CN" w:bidi="ar"/>
        </w:rPr>
        <w:t>is configured</w:t>
      </w:r>
    </w:p>
    <w:p>
      <w:pPr>
        <w:pStyle w:val="25"/>
        <w:spacing w:before="0" w:beforeAutospacing="0" w:after="0" w:afterAutospacing="0"/>
        <w:ind w:left="1135" w:hanging="284"/>
        <w:rPr>
          <w:rFonts w:hint="default" w:ascii="Times New Roman" w:hAnsi="Times New Roman" w:cs="Times New Roman"/>
          <w:b/>
          <w:sz w:val="21"/>
          <w:szCs w:val="21"/>
        </w:rPr>
      </w:pPr>
      <w:r>
        <w:rPr>
          <w:rFonts w:hint="default" w:ascii="Times New Roman" w:hAnsi="Times New Roman" w:cs="Times New Roman"/>
          <w:b/>
          <w:sz w:val="21"/>
          <w:szCs w:val="21"/>
          <w:lang w:eastAsia="zh-CN" w:bidi="ar"/>
        </w:rPr>
        <w:t xml:space="preserve">Option 1: </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1 bit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0 and search space set(s) with group index 1, and if the UE is not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any search space set with group index 2;</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2 bits if the UE is configured by searchSpaceGroupList-r17 with search space set(s) with group index 2.</w:t>
      </w:r>
    </w:p>
    <w:p>
      <w:pPr>
        <w:pStyle w:val="25"/>
        <w:spacing w:before="0" w:beforeAutospacing="0" w:after="0" w:afterAutospacing="0"/>
        <w:ind w:left="1135" w:hanging="284"/>
        <w:rPr>
          <w:rFonts w:hint="default" w:ascii="Times New Roman" w:hAnsi="Times New Roman" w:cs="Times New Roman"/>
          <w:b/>
          <w:sz w:val="21"/>
          <w:szCs w:val="21"/>
        </w:rPr>
      </w:pPr>
      <w:r>
        <w:rPr>
          <w:rFonts w:hint="default" w:ascii="Times New Roman" w:hAnsi="Times New Roman" w:cs="Times New Roman"/>
          <w:b/>
          <w:sz w:val="21"/>
          <w:szCs w:val="21"/>
          <w:lang w:eastAsia="zh-CN" w:bidi="ar"/>
        </w:rPr>
        <w:t xml:space="preserve">Option 2: </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1 bit if the UE is not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any search space set with group index 2;</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2 bits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2;</w:t>
      </w:r>
    </w:p>
    <w:p>
      <w:pPr>
        <w:pStyle w:val="25"/>
        <w:spacing w:before="0" w:beforeAutospacing="0" w:after="0" w:afterAutospacing="0"/>
        <w:ind w:left="1135" w:hanging="284"/>
        <w:rPr>
          <w:rFonts w:hint="default" w:ascii="Times New Roman" w:hAnsi="Times New Roman" w:cs="Times New Roman"/>
          <w:b/>
          <w:sz w:val="21"/>
          <w:szCs w:val="21"/>
        </w:rPr>
      </w:pPr>
      <w:r>
        <w:rPr>
          <w:rFonts w:hint="default" w:ascii="Times New Roman" w:hAnsi="Times New Roman" w:cs="Times New Roman"/>
          <w:b/>
          <w:sz w:val="21"/>
          <w:szCs w:val="21"/>
          <w:lang w:eastAsia="zh-CN" w:bidi="ar"/>
        </w:rPr>
        <w:t xml:space="preserve">Option 3: </w:t>
      </w:r>
    </w:p>
    <w:p>
      <w:pPr>
        <w:pStyle w:val="25"/>
        <w:spacing w:before="0" w:beforeAutospacing="0" w:after="0" w:afterAutospacing="0"/>
        <w:ind w:left="1135" w:hanging="284"/>
        <w:rPr>
          <w:rFonts w:hint="default" w:ascii="Times New Roman" w:hAnsi="Times New Roman" w:cs="Times New Roman"/>
          <w:sz w:val="21"/>
          <w:szCs w:val="21"/>
          <w:lang w:eastAsia="zh-CN" w:bidi="ar"/>
        </w:rPr>
      </w:pPr>
      <w:r>
        <w:rPr>
          <w:rFonts w:hint="default" w:ascii="Times New Roman" w:hAnsi="Times New Roman" w:cs="Times New Roman"/>
          <w:sz w:val="21"/>
          <w:szCs w:val="21"/>
          <w:lang w:eastAsia="zh-CN" w:bidi="ar"/>
        </w:rPr>
        <w:t xml:space="preserve">-     1 bit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0 and search space set(s) with group index 1, and if the UE is not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any search space set with group index 2;</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2 bits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0, search space set(s) with group index 1 and search space set(s) with group index 2;</w:t>
      </w:r>
    </w:p>
    <w:p>
      <w:pPr>
        <w:pStyle w:val="16"/>
        <w:rPr>
          <w:rFonts w:hint="eastAsia" w:ascii="Times New Roman" w:hAnsi="Times New Roman" w:eastAsia="宋体"/>
          <w:sz w:val="21"/>
          <w:lang w:val="en-US" w:eastAsia="zh-CN"/>
        </w:rPr>
      </w:pPr>
    </w:p>
    <w:p>
      <w:pPr>
        <w:pStyle w:val="16"/>
        <w:rPr>
          <w:rFonts w:hint="eastAsia" w:ascii="Times New Roman" w:hAnsi="Times New Roman" w:cs="Times New Roman"/>
          <w:i w:val="0"/>
          <w:iCs/>
          <w:sz w:val="21"/>
          <w:szCs w:val="21"/>
          <w:lang w:val="en-US" w:eastAsia="zh-CN" w:bidi="ar"/>
        </w:rPr>
      </w:pPr>
      <w:r>
        <w:rPr>
          <w:rFonts w:hint="eastAsia" w:ascii="Times New Roman" w:hAnsi="Times New Roman" w:eastAsia="宋体"/>
          <w:sz w:val="21"/>
          <w:lang w:val="en-US" w:eastAsia="zh-CN"/>
        </w:rPr>
        <w:t xml:space="preserve">For </w:t>
      </w:r>
      <w:r>
        <w:rPr>
          <w:rFonts w:hint="default" w:ascii="Times New Roman" w:hAnsi="Times New Roman" w:cs="Times New Roman"/>
          <w:i/>
          <w:sz w:val="21"/>
          <w:szCs w:val="21"/>
          <w:lang w:eastAsia="zh-CN" w:bidi="ar"/>
        </w:rPr>
        <w:t>searchSpaceGroupIdList-r17</w:t>
      </w:r>
      <w:r>
        <w:rPr>
          <w:rFonts w:hint="eastAsia" w:ascii="Times New Roman" w:hAnsi="Times New Roman" w:cs="Times New Roman"/>
          <w:i w:val="0"/>
          <w:iCs/>
          <w:sz w:val="21"/>
          <w:szCs w:val="21"/>
          <w:lang w:val="en-US" w:eastAsia="zh-CN" w:bidi="ar"/>
        </w:rPr>
        <w:t>, it is agreed that it is any combination of {0,…,maxSearchSpaceGroups-r17-1}, hence it is not precluded that the UE may not be configured with any SSSG#0,1 but has SSSG#2.</w:t>
      </w:r>
    </w:p>
    <w:p>
      <w:pPr>
        <w:pStyle w:val="16"/>
        <w:rPr>
          <w:rFonts w:hint="eastAsia" w:ascii="Times New Roman" w:hAnsi="Times New Roman" w:cs="Times New Roman"/>
          <w:i w:val="0"/>
          <w:iCs/>
          <w:sz w:val="21"/>
          <w:szCs w:val="21"/>
          <w:lang w:val="en-US" w:eastAsia="zh-CN" w:bidi="ar"/>
        </w:rPr>
      </w:pPr>
      <w:r>
        <w:rPr>
          <w:rFonts w:hint="eastAsia" w:ascii="Times New Roman" w:hAnsi="Times New Roman" w:cs="Times New Roman"/>
          <w:i w:val="0"/>
          <w:iCs/>
          <w:sz w:val="21"/>
          <w:szCs w:val="21"/>
          <w:lang w:val="en-US" w:eastAsia="zh-CN" w:bidi="ar"/>
        </w:rPr>
        <w:t>Option 2 provides maximum flexibility of configuration and better usage.</w:t>
      </w:r>
    </w:p>
    <w:p>
      <w:pPr>
        <w:pStyle w:val="16"/>
        <w:snapToGrid w:val="0"/>
        <w:rPr>
          <w:rFonts w:hint="default" w:ascii="Times New Roman" w:hAnsi="Times New Roman" w:eastAsia="宋体"/>
          <w:sz w:val="21"/>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lang w:val="en-US" w:eastAsia="zh-CN"/>
        </w:rPr>
        <w:t>adopt the following text proposals in TS38.212</w:t>
      </w:r>
    </w:p>
    <w:p>
      <w:pPr>
        <w:spacing w:after="0"/>
        <w:ind w:left="0" w:firstLine="0"/>
        <w:rPr>
          <w:rFonts w:hint="default" w:ascii="Times New Roman" w:hAnsi="Times New Roman" w:cs="Times New Roman"/>
          <w:color w:val="auto"/>
          <w:sz w:val="21"/>
          <w:szCs w:val="21"/>
          <w:lang w:eastAsia="zh-CN" w:bidi="ar"/>
        </w:rPr>
      </w:pPr>
      <w:r>
        <w:rPr>
          <w:rFonts w:hint="default" w:ascii="Times New Roman" w:hAnsi="Times New Roman" w:cs="Times New Roman"/>
          <w:color w:val="auto"/>
          <w:sz w:val="21"/>
          <w:szCs w:val="21"/>
          <w:lang w:eastAsia="zh-CN"/>
        </w:rPr>
        <w:t xml:space="preserve">For </w:t>
      </w:r>
      <w:r>
        <w:rPr>
          <w:rFonts w:hint="default" w:ascii="Times New Roman" w:hAnsi="Times New Roman" w:cs="Times New Roman"/>
          <w:color w:val="auto"/>
          <w:sz w:val="21"/>
          <w:szCs w:val="21"/>
          <w:lang w:eastAsia="zh-CN" w:bidi="ar"/>
        </w:rPr>
        <w:t>DCI format 0_1, DCI format 0_2, DCI format 1_1 and DCI format 1_2,     </w:t>
      </w:r>
    </w:p>
    <w:p>
      <w:pPr>
        <w:numPr>
          <w:ilvl w:val="0"/>
          <w:numId w:val="17"/>
        </w:numPr>
        <w:spacing w:after="0"/>
        <w:ind w:left="420" w:hanging="420"/>
        <w:rPr>
          <w:rFonts w:hint="default" w:ascii="Times New Roman" w:hAnsi="Times New Roman" w:cs="Times New Roman"/>
          <w:sz w:val="21"/>
          <w:szCs w:val="21"/>
          <w:lang w:eastAsia="zh-CN" w:bidi="ar"/>
        </w:rPr>
      </w:pPr>
      <w:r>
        <w:rPr>
          <w:rFonts w:hint="default" w:ascii="Times New Roman" w:hAnsi="Times New Roman" w:cs="Times New Roman"/>
          <w:sz w:val="21"/>
          <w:szCs w:val="21"/>
          <w:lang w:bidi="ar"/>
        </w:rPr>
        <w:t xml:space="preserve">1 or 2 bits, </w:t>
      </w:r>
      <w:r>
        <w:rPr>
          <w:rFonts w:hint="default" w:ascii="Times New Roman" w:hAnsi="Times New Roman" w:cs="Times New Roman"/>
          <w:sz w:val="21"/>
          <w:szCs w:val="21"/>
          <w:lang w:eastAsia="zh-CN" w:bidi="ar"/>
        </w:rPr>
        <w:t>if</w:t>
      </w:r>
      <w:r>
        <w:rPr>
          <w:rFonts w:hint="default" w:ascii="Times New Roman" w:hAnsi="Times New Roman" w:cs="Times New Roman"/>
          <w:i/>
          <w:sz w:val="21"/>
          <w:szCs w:val="21"/>
          <w:lang w:eastAsia="zh-CN" w:bidi="ar"/>
        </w:rPr>
        <w:t xml:space="preserve"> PDCCHSkippingDurationList </w:t>
      </w:r>
      <w:r>
        <w:rPr>
          <w:rFonts w:hint="default" w:ascii="Times New Roman" w:hAnsi="Times New Roman" w:cs="Times New Roman"/>
          <w:sz w:val="21"/>
          <w:szCs w:val="21"/>
          <w:lang w:eastAsia="zh-CN" w:bidi="ar"/>
        </w:rPr>
        <w:t xml:space="preserve">is not configured and if </w:t>
      </w:r>
      <w:r>
        <w:rPr>
          <w:rFonts w:hint="default" w:ascii="Times New Roman" w:hAnsi="Times New Roman" w:cs="Times New Roman"/>
          <w:i/>
          <w:sz w:val="21"/>
          <w:szCs w:val="21"/>
          <w:lang w:eastAsia="zh-CN" w:bidi="ar"/>
        </w:rPr>
        <w:t xml:space="preserve">searchSpaceGroupIdList-r17 </w:t>
      </w:r>
      <w:r>
        <w:rPr>
          <w:rFonts w:hint="default" w:ascii="Times New Roman" w:hAnsi="Times New Roman" w:cs="Times New Roman"/>
          <w:sz w:val="21"/>
          <w:szCs w:val="21"/>
          <w:lang w:eastAsia="zh-CN" w:bidi="ar"/>
        </w:rPr>
        <w:t>is configured</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1 bit if the UE is not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any search space set with group index 2;</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2 bits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2;</w:t>
      </w:r>
    </w:p>
    <w:p>
      <w:pPr>
        <w:pStyle w:val="16"/>
        <w:rPr>
          <w:rFonts w:hint="default" w:ascii="Times New Roman" w:hAnsi="Times New Roman" w:cs="Times New Roman"/>
          <w:i w:val="0"/>
          <w:iCs/>
          <w:sz w:val="21"/>
          <w:szCs w:val="21"/>
          <w:lang w:val="en-US" w:eastAsia="zh-CN" w:bidi="ar"/>
        </w:rPr>
      </w:pPr>
    </w:p>
    <w:p>
      <w:pPr>
        <w:pStyle w:val="2"/>
        <w:keepLines/>
        <w:numPr>
          <w:ilvl w:val="0"/>
          <w:numId w:val="6"/>
        </w:numPr>
        <w:pBdr>
          <w:top w:val="single" w:color="auto" w:sz="12" w:space="3"/>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16"/>
        <w:snapToGrid w:val="0"/>
        <w:rPr>
          <w:rFonts w:ascii="Times New Roman" w:hAnsi="Times New Roman" w:eastAsia="宋体"/>
          <w:lang w:eastAsia="zh-CN"/>
        </w:rPr>
      </w:pPr>
      <w:r>
        <w:rPr>
          <w:rFonts w:ascii="Times New Roman" w:hAnsi="Times New Roman" w:eastAsia="宋体"/>
          <w:lang w:eastAsia="zh-CN"/>
        </w:rPr>
        <w:t xml:space="preserve">In this contribution, the following </w:t>
      </w:r>
      <w:r>
        <w:rPr>
          <w:rFonts w:hint="eastAsia" w:ascii="Times New Roman" w:hAnsi="Times New Roman" w:eastAsia="宋体"/>
          <w:lang w:eastAsia="zh-CN"/>
        </w:rPr>
        <w:t>are</w:t>
      </w:r>
      <w:r>
        <w:rPr>
          <w:rFonts w:ascii="Times New Roman" w:hAnsi="Times New Roman" w:eastAsia="宋体"/>
          <w:lang w:eastAsia="zh-CN"/>
        </w:rPr>
        <w:t xml:space="preserve"> </w:t>
      </w:r>
      <w:r>
        <w:rPr>
          <w:rFonts w:hint="eastAsia" w:ascii="Times New Roman" w:hAnsi="Times New Roman" w:eastAsia="宋体"/>
          <w:lang w:eastAsia="zh-CN"/>
        </w:rPr>
        <w:t>proposed</w:t>
      </w:r>
      <w:r>
        <w:rPr>
          <w:rFonts w:ascii="Times New Roman" w:hAnsi="Times New Roman" w:eastAsia="宋体"/>
          <w:lang w:eastAsia="zh-CN"/>
        </w:rPr>
        <w:t>,</w:t>
      </w:r>
    </w:p>
    <w:p>
      <w:pPr>
        <w:pStyle w:val="16"/>
        <w:spacing w:before="240"/>
        <w:rPr>
          <w:rFonts w:hint="default" w:ascii="Times" w:hAnsi="Times" w:eastAsia="宋体" w:cs="Times"/>
          <w:b w:val="0"/>
          <w:bCs w:val="0"/>
          <w:sz w:val="20"/>
          <w:szCs w:val="20"/>
          <w:lang w:eastAsia="zh-CN"/>
        </w:rPr>
      </w:pPr>
      <w:r>
        <w:rPr>
          <w:rFonts w:hint="default" w:ascii="Times New Roman" w:hAnsi="Times New Roman"/>
          <w:b/>
          <w:bCs/>
          <w:sz w:val="20"/>
        </w:rPr>
        <w:t xml:space="preserve">Proposal </w:t>
      </w:r>
      <w:r>
        <w:rPr>
          <w:rFonts w:hint="default" w:ascii="Times New Roman" w:hAnsi="Times New Roman"/>
          <w:b/>
          <w:bCs/>
          <w:sz w:val="20"/>
        </w:rPr>
        <w:fldChar w:fldCharType="begin"/>
      </w:r>
      <w:r>
        <w:rPr>
          <w:rFonts w:hint="default" w:ascii="Times New Roman" w:hAnsi="Times New Roman"/>
          <w:b/>
          <w:bCs/>
          <w:sz w:val="20"/>
        </w:rPr>
        <w:instrText xml:space="preserve"> SEQ Proposal \* ARABIC </w:instrText>
      </w:r>
      <w:r>
        <w:rPr>
          <w:rFonts w:hint="default" w:ascii="Times New Roman" w:hAnsi="Times New Roman"/>
          <w:b/>
          <w:bCs/>
          <w:sz w:val="20"/>
        </w:rPr>
        <w:fldChar w:fldCharType="separate"/>
      </w:r>
      <w:r>
        <w:rPr>
          <w:rFonts w:hint="default" w:ascii="Times New Roman" w:hAnsi="Times New Roman"/>
          <w:b/>
          <w:bCs/>
          <w:sz w:val="20"/>
        </w:rPr>
        <w:t>1</w:t>
      </w:r>
      <w:r>
        <w:rPr>
          <w:rFonts w:hint="default" w:ascii="Times New Roman" w:hAnsi="Times New Roman"/>
          <w:b/>
          <w:bCs/>
          <w:sz w:val="20"/>
        </w:rPr>
        <w:fldChar w:fldCharType="end"/>
      </w:r>
      <w:r>
        <w:rPr>
          <w:rFonts w:hint="default" w:ascii="Times New Roman" w:hAnsi="Times New Roman" w:eastAsia="宋体"/>
          <w:b/>
          <w:bCs/>
          <w:sz w:val="20"/>
          <w:lang w:eastAsia="zh-CN"/>
        </w:rPr>
        <w:t>:</w:t>
      </w:r>
      <w:r>
        <w:rPr>
          <w:rFonts w:hint="default" w:ascii="Times" w:hAnsi="Times" w:eastAsia="宋体" w:cs="Times"/>
          <w:b w:val="0"/>
          <w:bCs w:val="0"/>
          <w:sz w:val="20"/>
          <w:szCs w:val="20"/>
          <w:lang w:eastAsia="zh-CN"/>
        </w:rPr>
        <w:t xml:space="preserve"> Indication of </w:t>
      </w:r>
      <w:r>
        <w:rPr>
          <w:rFonts w:hint="default" w:ascii="Times" w:hAnsi="Times" w:eastAsia="Microsoft YaHei UI" w:cs="Times"/>
          <w:b w:val="0"/>
          <w:bCs w:val="0"/>
          <w:sz w:val="20"/>
          <w:szCs w:val="20"/>
          <w:lang w:eastAsia="zh-CN"/>
        </w:rPr>
        <w:t>Beh 1A</w:t>
      </w:r>
      <w:r>
        <w:rPr>
          <w:rFonts w:hint="default" w:ascii="Times" w:hAnsi="Times" w:eastAsia="宋体" w:cs="Times"/>
          <w:b w:val="0"/>
          <w:bCs w:val="0"/>
          <w:sz w:val="20"/>
          <w:szCs w:val="20"/>
          <w:lang w:eastAsia="zh-CN"/>
        </w:rPr>
        <w:t xml:space="preserve"> when three SSSG(s) (if supported) are configured is not supported.</w:t>
      </w:r>
    </w:p>
    <w:p>
      <w:pPr>
        <w:pStyle w:val="16"/>
        <w:rPr>
          <w:rFonts w:cs="Times New Roman" w:eastAsiaTheme="minorEastAsia"/>
          <w:b w:val="0"/>
          <w:bCs/>
          <w:iCs w:val="0"/>
          <w:sz w:val="32"/>
          <w:szCs w:val="20"/>
          <w:lang w:val="en-GB" w:eastAsia="en-U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eastAsia="宋体"/>
          <w:b/>
          <w:lang w:eastAsia="zh-CN"/>
        </w:rPr>
        <w:t>:</w:t>
      </w:r>
      <w:r>
        <w:rPr>
          <w:rFonts w:hint="eastAsia" w:ascii="Times New Roman" w:hAnsi="Times New Roman" w:eastAsia="宋体"/>
          <w:b/>
          <w:lang w:val="en-US" w:eastAsia="zh-CN"/>
        </w:rPr>
        <w:t xml:space="preserve"> </w:t>
      </w:r>
      <w:r>
        <w:rPr>
          <w:rFonts w:hint="eastAsia" w:ascii="Times New Roman" w:hAnsi="Times New Roman" w:eastAsia="宋体"/>
          <w:b w:val="0"/>
          <w:bCs/>
          <w:lang w:val="en-US" w:eastAsia="zh-CN"/>
        </w:rPr>
        <w:t>Confirm the following WA from RAN1#106bis-E</w:t>
      </w:r>
      <w:r>
        <w:rPr>
          <w:rFonts w:ascii="Times" w:hAnsi="Times" w:eastAsia="宋体" w:cs="Times"/>
          <w:b w:val="0"/>
          <w:bCs/>
          <w:szCs w:val="20"/>
          <w:lang w:eastAsia="zh-CN"/>
        </w:rPr>
        <w:t xml:space="preserve"> </w:t>
      </w:r>
    </w:p>
    <w:tbl>
      <w:tblPr>
        <w:tblStyle w:val="2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16"/>
              <w:keepNext w:val="0"/>
              <w:keepLines w:val="0"/>
              <w:widowControl/>
              <w:suppressLineNumbers w:val="0"/>
              <w:spacing w:before="120" w:beforeAutospacing="0" w:afterAutospacing="0" w:line="280" w:lineRule="atLeast"/>
              <w:ind w:left="0" w:right="0"/>
              <w:rPr>
                <w:rFonts w:hint="default"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w:t>
            </w:r>
            <w:r>
              <w:rPr>
                <w:rFonts w:hint="default" w:ascii="Times New Roman" w:hAnsi="Times New Roman"/>
                <w:b/>
                <w:bCs/>
                <w:sz w:val="20"/>
                <w:szCs w:val="20"/>
                <w:highlight w:val="green"/>
                <w:lang w:eastAsia="zh-CN"/>
              </w:rPr>
              <w:t>extracted from RAN1#106bis-E)</w:t>
            </w:r>
          </w:p>
          <w:p>
            <w:pPr>
              <w:pStyle w:val="16"/>
              <w:keepNext w:val="0"/>
              <w:keepLines w:val="0"/>
              <w:widowControl/>
              <w:numPr>
                <w:ilvl w:val="0"/>
                <w:numId w:val="8"/>
              </w:numPr>
              <w:suppressLineNumbers w:val="0"/>
              <w:adjustRightInd/>
              <w:spacing w:before="120" w:beforeAutospacing="0" w:after="0" w:afterAutospacing="0" w:line="240" w:lineRule="auto"/>
              <w:ind w:right="0"/>
              <w:jc w:val="left"/>
              <w:textAlignment w:val="auto"/>
              <w:rPr>
                <w:rFonts w:hint="default" w:ascii="Times New Roman" w:hAnsi="Times New Roman"/>
                <w:color w:val="7030A0"/>
                <w:sz w:val="20"/>
                <w:szCs w:val="20"/>
              </w:rPr>
            </w:pPr>
            <w:r>
              <w:rPr>
                <w:rFonts w:hint="default" w:ascii="Times New Roman" w:hAnsi="Times New Roman"/>
                <w:sz w:val="20"/>
                <w:szCs w:val="20"/>
              </w:rPr>
              <w:t xml:space="preserve">For Case 3 (i.e., 3 SSSG switching) </w:t>
            </w:r>
            <w:r>
              <w:rPr>
                <w:rFonts w:hint="default" w:ascii="Times New Roman" w:hAnsi="Times New Roman"/>
                <w:color w:val="7030A0"/>
                <w:sz w:val="20"/>
                <w:szCs w:val="20"/>
              </w:rPr>
              <w:t>, the following is supported</w:t>
            </w:r>
          </w:p>
          <w:p>
            <w:pPr>
              <w:pStyle w:val="16"/>
              <w:keepNext w:val="0"/>
              <w:keepLines w:val="0"/>
              <w:widowControl/>
              <w:numPr>
                <w:ilvl w:val="1"/>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16"/>
              <w:keepNext w:val="0"/>
              <w:keepLines w:val="0"/>
              <w:widowControl/>
              <w:numPr>
                <w:ilvl w:val="2"/>
                <w:numId w:val="8"/>
              </w:numPr>
              <w:suppressLineNumbers w:val="0"/>
              <w:adjustRightInd/>
              <w:spacing w:before="120" w:beforeAutospacing="0" w:after="0" w:afterAutospacing="0" w:line="240" w:lineRule="auto"/>
              <w:ind w:right="0"/>
              <w:jc w:val="left"/>
              <w:textAlignment w:val="auto"/>
              <w:rPr>
                <w:rFonts w:hint="default" w:ascii="Times New Roman" w:hAnsi="Times New Roman"/>
                <w:color w:val="FF0000"/>
                <w:sz w:val="20"/>
                <w:szCs w:val="20"/>
              </w:rPr>
            </w:pPr>
            <w:r>
              <w:rPr>
                <w:rFonts w:hint="default" w:ascii="Times New Roman" w:hAnsi="Times New Roman"/>
                <w:color w:val="FF0000"/>
                <w:sz w:val="20"/>
                <w:szCs w:val="20"/>
              </w:rPr>
              <w:t>[‘11’ is reserved]</w:t>
            </w:r>
          </w:p>
        </w:tc>
      </w:tr>
    </w:tbl>
    <w:p>
      <w:pPr>
        <w:pStyle w:val="16"/>
        <w:spacing w:before="240"/>
        <w:rPr>
          <w:rFonts w:hint="default" w:ascii="Times" w:hAnsi="Times" w:eastAsia="宋体" w:cs="Times"/>
          <w:b/>
          <w:bCs w:val="0"/>
          <w:sz w:val="20"/>
          <w:szCs w:val="20"/>
          <w:lang w:eastAsia="zh-CN"/>
        </w:rPr>
      </w:pPr>
      <w:r>
        <w:rPr>
          <w:rFonts w:hint="default" w:ascii="Times New Roman" w:hAnsi="Times New Roman"/>
          <w:b/>
          <w:bCs/>
          <w:sz w:val="20"/>
        </w:rPr>
        <w:t xml:space="preserve">Proposal </w:t>
      </w:r>
      <w:r>
        <w:rPr>
          <w:rFonts w:hint="default" w:ascii="Times New Roman" w:hAnsi="Times New Roman"/>
          <w:b/>
          <w:bCs/>
          <w:sz w:val="20"/>
        </w:rPr>
        <w:fldChar w:fldCharType="begin"/>
      </w:r>
      <w:r>
        <w:rPr>
          <w:rFonts w:hint="default" w:ascii="Times New Roman" w:hAnsi="Times New Roman"/>
          <w:b/>
          <w:bCs/>
          <w:sz w:val="20"/>
        </w:rPr>
        <w:instrText xml:space="preserve"> SEQ Proposal \* ARABIC </w:instrText>
      </w:r>
      <w:r>
        <w:rPr>
          <w:rFonts w:hint="default" w:ascii="Times New Roman" w:hAnsi="Times New Roman"/>
          <w:b/>
          <w:bCs/>
          <w:sz w:val="20"/>
        </w:rPr>
        <w:fldChar w:fldCharType="separate"/>
      </w:r>
      <w:r>
        <w:rPr>
          <w:rFonts w:hint="default" w:ascii="Times New Roman" w:hAnsi="Times New Roman"/>
          <w:b/>
          <w:bCs/>
          <w:sz w:val="20"/>
        </w:rPr>
        <w:t>3</w:t>
      </w:r>
      <w:r>
        <w:rPr>
          <w:rFonts w:hint="default" w:ascii="Times New Roman" w:hAnsi="Times New Roman"/>
          <w:b/>
          <w:bCs/>
          <w:sz w:val="20"/>
        </w:rPr>
        <w:fldChar w:fldCharType="end"/>
      </w:r>
      <w:r>
        <w:rPr>
          <w:rFonts w:hint="default" w:ascii="Times New Roman" w:hAnsi="Times New Roman" w:eastAsia="宋体"/>
          <w:b/>
          <w:sz w:val="20"/>
          <w:lang w:eastAsia="zh-CN"/>
        </w:rPr>
        <w:t>:</w:t>
      </w:r>
      <w:r>
        <w:rPr>
          <w:rFonts w:hint="default" w:ascii="Times New Roman" w:hAnsi="Times New Roman" w:eastAsia="宋体"/>
          <w:b/>
          <w:bCs w:val="0"/>
          <w:sz w:val="20"/>
          <w:lang w:eastAsia="zh-CN"/>
        </w:rPr>
        <w:t xml:space="preserve"> </w:t>
      </w:r>
      <w:r>
        <w:rPr>
          <w:rFonts w:hint="default" w:ascii="Times New Roman" w:hAnsi="Times New Roman" w:eastAsia="宋体"/>
          <w:b w:val="0"/>
          <w:bCs/>
          <w:sz w:val="20"/>
          <w:lang w:eastAsia="zh-CN"/>
        </w:rPr>
        <w:t>Type0/0A/1/2-PDCCH CSS monitoring is not impacted by Rel-17 PDCCH monitoring adaptation</w:t>
      </w:r>
    </w:p>
    <w:p>
      <w:pPr>
        <w:pStyle w:val="16"/>
        <w:rPr>
          <w:rFonts w:hint="eastAsia" w:ascii="Times New Roman" w:hAnsi="Times New Roman" w:eastAsia="宋体"/>
          <w:b/>
          <w:highlight w:val="none"/>
          <w:lang w:eastAsia="zh-CN"/>
        </w:rPr>
      </w:pPr>
      <w:r>
        <w:rPr>
          <w:rFonts w:ascii="Times New Roman" w:hAnsi="Times New Roman"/>
          <w:b/>
          <w:bCs/>
          <w:highlight w:val="none"/>
        </w:rPr>
        <w:t xml:space="preserve">Proposal </w:t>
      </w:r>
      <w:r>
        <w:rPr>
          <w:rFonts w:ascii="Times New Roman" w:hAnsi="Times New Roman"/>
          <w:b/>
          <w:bCs/>
          <w:highlight w:val="none"/>
        </w:rPr>
        <w:fldChar w:fldCharType="begin"/>
      </w:r>
      <w:r>
        <w:rPr>
          <w:rFonts w:ascii="Times New Roman" w:hAnsi="Times New Roman"/>
          <w:b/>
          <w:bCs/>
          <w:highlight w:val="none"/>
        </w:rPr>
        <w:instrText xml:space="preserve"> SEQ Proposal \* ARABIC </w:instrText>
      </w:r>
      <w:r>
        <w:rPr>
          <w:rFonts w:ascii="Times New Roman" w:hAnsi="Times New Roman"/>
          <w:b/>
          <w:bCs/>
          <w:highlight w:val="none"/>
        </w:rPr>
        <w:fldChar w:fldCharType="separate"/>
      </w:r>
      <w:r>
        <w:rPr>
          <w:rFonts w:ascii="Times New Roman" w:hAnsi="Times New Roman"/>
          <w:b/>
          <w:bCs/>
          <w:highlight w:val="none"/>
        </w:rPr>
        <w:t>4</w:t>
      </w:r>
      <w:r>
        <w:rPr>
          <w:rFonts w:ascii="Times New Roman" w:hAnsi="Times New Roman"/>
          <w:b/>
          <w:bCs/>
          <w:highlight w:val="none"/>
        </w:rPr>
        <w:fldChar w:fldCharType="end"/>
      </w:r>
      <w:r>
        <w:rPr>
          <w:rFonts w:ascii="Times New Roman" w:hAnsi="Times New Roman" w:eastAsia="宋体"/>
          <w:b/>
          <w:highlight w:val="none"/>
          <w:lang w:eastAsia="zh-CN"/>
        </w:rPr>
        <w:t>:</w:t>
      </w:r>
      <w:r>
        <w:rPr>
          <w:rFonts w:hint="eastAsia" w:ascii="Times New Roman" w:hAnsi="Times New Roman" w:eastAsia="宋体"/>
          <w:b/>
          <w:highlight w:val="none"/>
          <w:lang w:val="en-US" w:eastAsia="zh-CN"/>
        </w:rPr>
        <w:t xml:space="preserve"> </w:t>
      </w:r>
      <w:r>
        <w:rPr>
          <w:rFonts w:hint="eastAsia" w:ascii="Times New Roman" w:hAnsi="Times New Roman" w:eastAsia="宋体"/>
          <w:b w:val="0"/>
          <w:bCs/>
          <w:highlight w:val="none"/>
          <w:lang w:eastAsia="zh-CN"/>
        </w:rPr>
        <w:t xml:space="preserve">The initial timer value(s) are configured per BWP and independent RRC configuration for initial timer value(s) is supported for switching from SSSG#2 to SSSG#0 and from SSSG#1 to SSSG#0 respectively. </w:t>
      </w:r>
    </w:p>
    <w:p>
      <w:pPr>
        <w:pStyle w:val="16"/>
        <w:rPr>
          <w:rFonts w:ascii="Times New Roman" w:hAnsi="Times New Roman" w:eastAsia="宋体"/>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eastAsia="宋体"/>
          <w:b/>
          <w:lang w:eastAsia="zh-CN"/>
        </w:rPr>
        <w:t xml:space="preserve">: </w:t>
      </w:r>
    </w:p>
    <w:p>
      <w:pPr>
        <w:pStyle w:val="58"/>
        <w:numPr>
          <w:ilvl w:val="0"/>
          <w:numId w:val="0"/>
        </w:numPr>
        <w:spacing w:before="120" w:line="240" w:lineRule="auto"/>
        <w:jc w:val="both"/>
        <w:rPr>
          <w:rFonts w:hint="eastAsia" w:ascii="Times New Roman" w:hAnsi="Times New Roman" w:eastAsia="宋体"/>
          <w:b w:val="0"/>
          <w:bCs/>
          <w:lang w:val="en-US" w:eastAsia="zh-CN"/>
        </w:rPr>
      </w:pPr>
      <w:r>
        <w:rPr>
          <w:rFonts w:hint="eastAsia" w:ascii="Times New Roman" w:hAnsi="Times New Roman"/>
          <w:b w:val="0"/>
          <w:bCs/>
          <w:lang w:val="en-US" w:eastAsia="zh-CN"/>
        </w:rPr>
        <w:t xml:space="preserve">- </w:t>
      </w:r>
      <w:r>
        <w:rPr>
          <w:rFonts w:hint="eastAsia" w:ascii="Times New Roman" w:hAnsi="Times New Roman" w:eastAsia="宋体"/>
          <w:b w:val="0"/>
          <w:bCs/>
          <w:lang w:eastAsia="zh-CN"/>
        </w:rPr>
        <w:t>If a UE is provided with a timer value by searchSpaceSwitchTimer-r17 for PDCCH monitoring on a serving cell and the timer is running, the UE</w:t>
      </w:r>
      <w:r>
        <w:rPr>
          <w:rFonts w:hint="eastAsia" w:ascii="Times New Roman" w:hAnsi="Times New Roman" w:eastAsia="宋体"/>
          <w:b w:val="0"/>
          <w:bCs/>
          <w:lang w:val="en-US" w:eastAsia="zh-CN"/>
        </w:rPr>
        <w:t xml:space="preserve"> resets the timer after a slot of the active DL BWP of the serving cell when the UE detects a DCI format in a PDCCH reception in the slot for the Type3-PDCCH CSS set or the USS set with CRC scrambled by C-RNTI/CS-RNTI/MCS-C-RNTI. </w:t>
      </w:r>
    </w:p>
    <w:p>
      <w:pPr>
        <w:pStyle w:val="58"/>
        <w:numPr>
          <w:ilvl w:val="0"/>
          <w:numId w:val="0"/>
        </w:numPr>
        <w:spacing w:before="120" w:line="240" w:lineRule="auto"/>
        <w:jc w:val="both"/>
        <w:rPr>
          <w:rFonts w:hint="default" w:ascii="Times New Roman" w:hAnsi="Times New Roman" w:eastAsia="宋体"/>
          <w:b w:val="0"/>
          <w:bCs/>
          <w:lang w:val="en-US" w:eastAsia="zh-CN"/>
        </w:rPr>
      </w:pPr>
      <w:r>
        <w:rPr>
          <w:rFonts w:hint="eastAsia" w:ascii="Times New Roman" w:hAnsi="Times New Roman"/>
          <w:b w:val="0"/>
          <w:bCs/>
          <w:lang w:val="en-US" w:eastAsia="zh-CN"/>
        </w:rPr>
        <w:t xml:space="preserve">- </w:t>
      </w:r>
      <w:r>
        <w:rPr>
          <w:rFonts w:hint="eastAsia" w:ascii="Times New Roman" w:hAnsi="Times New Roman" w:eastAsia="宋体"/>
          <w:b w:val="0"/>
          <w:bCs/>
          <w:lang w:val="en-US" w:eastAsia="zh-CN"/>
        </w:rPr>
        <w:t>O</w:t>
      </w:r>
      <w:r>
        <w:rPr>
          <w:rFonts w:hint="default" w:ascii="Times New Roman" w:hAnsi="Times New Roman" w:eastAsia="宋体"/>
          <w:b w:val="0"/>
          <w:bCs/>
          <w:lang w:val="en-US" w:eastAsia="zh-CN"/>
        </w:rPr>
        <w:t>therwise, decrease the timer value by one after each slot.</w:t>
      </w:r>
    </w:p>
    <w:p>
      <w:pPr>
        <w:pStyle w:val="16"/>
        <w:rPr>
          <w:rFonts w:hint="default" w:ascii="Times New Roman" w:hAnsi="Times New Roman" w:eastAsia="宋体"/>
          <w:b/>
          <w:highlight w:val="none"/>
          <w:lang w:val="en-US" w:eastAsia="zh-CN"/>
        </w:rPr>
      </w:pPr>
    </w:p>
    <w:p>
      <w:pPr>
        <w:pStyle w:val="16"/>
        <w:rPr>
          <w:rFonts w:hint="default" w:ascii="Times New Roman" w:hAnsi="Times New Roman" w:eastAsia="宋体"/>
          <w:b w:val="0"/>
          <w:bCs w:val="0"/>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eastAsia="宋体"/>
          <w:b/>
          <w:lang w:eastAsia="zh-CN"/>
        </w:rPr>
        <w:t xml:space="preserve">: </w:t>
      </w:r>
      <w:r>
        <w:rPr>
          <w:rFonts w:hint="default" w:ascii="Times New Roman" w:hAnsi="Times New Roman" w:cs="Times New Roman"/>
          <w:b w:val="0"/>
          <w:bCs w:val="0"/>
          <w:color w:val="000000"/>
          <w:sz w:val="20"/>
          <w:szCs w:val="20"/>
          <w:lang w:eastAsia="zh-CN"/>
        </w:rPr>
        <w:t>When the timer </w:t>
      </w:r>
      <w:r>
        <w:rPr>
          <w:rFonts w:hint="default" w:ascii="Times New Roman" w:hAnsi="Times New Roman" w:cs="Times New Roman"/>
          <w:b w:val="0"/>
          <w:bCs w:val="0"/>
          <w:sz w:val="20"/>
          <w:szCs w:val="20"/>
          <w:lang w:eastAsia="zh-CN"/>
        </w:rPr>
        <w:t xml:space="preserve">expires </w:t>
      </w:r>
      <w:r>
        <w:rPr>
          <w:rFonts w:hint="default" w:ascii="Times New Roman" w:hAnsi="Times New Roman" w:cs="Times New Roman"/>
          <w:b w:val="0"/>
          <w:bCs w:val="0"/>
          <w:sz w:val="20"/>
          <w:szCs w:val="20"/>
        </w:rPr>
        <w:t>in a slot</w:t>
      </w:r>
      <w:r>
        <w:rPr>
          <w:rFonts w:hint="eastAsia" w:ascii="Times New Roman" w:hAnsi="Times New Roman" w:eastAsia="宋体" w:cs="Times New Roman"/>
          <w:b w:val="0"/>
          <w:bCs w:val="0"/>
          <w:sz w:val="20"/>
          <w:szCs w:val="20"/>
          <w:lang w:val="en-US" w:eastAsia="zh-CN"/>
        </w:rPr>
        <w:t xml:space="preserve">, </w:t>
      </w:r>
      <w:r>
        <w:rPr>
          <w:rFonts w:hint="default" w:ascii="Times New Roman" w:hAnsi="Times New Roman" w:cs="Times New Roman"/>
          <w:b w:val="0"/>
          <w:bCs w:val="0"/>
          <w:sz w:val="20"/>
          <w:szCs w:val="20"/>
          <w:lang w:eastAsia="zh-CN"/>
        </w:rPr>
        <w:t xml:space="preserve">UE switches to the default SSSG </w:t>
      </w:r>
      <w:r>
        <w:rPr>
          <w:rFonts w:hint="default" w:ascii="Times New Roman" w:hAnsi="Times New Roman" w:eastAsia="PMingLiU" w:cs="Times New Roman"/>
          <w:b w:val="0"/>
          <w:bCs w:val="0"/>
          <w:sz w:val="20"/>
          <w:szCs w:val="20"/>
          <w:lang w:eastAsia="zh-TW"/>
        </w:rPr>
        <w:t>(SSSG 0)</w:t>
      </w:r>
      <w:r>
        <w:rPr>
          <w:rFonts w:hint="default" w:ascii="Times New Roman" w:hAnsi="Times New Roman" w:cs="Times New Roman"/>
          <w:b w:val="0"/>
          <w:bCs w:val="0"/>
          <w:sz w:val="20"/>
          <w:szCs w:val="20"/>
          <w:lang w:eastAsia="zh-CN"/>
        </w:rPr>
        <w:t xml:space="preserve"> when it receives the indication of PDCCH skipping</w:t>
      </w:r>
    </w:p>
    <w:p>
      <w:pPr>
        <w:pStyle w:val="12"/>
        <w:rPr>
          <w:rFonts w:hint="eastAsia" w:ascii="Times New Roman" w:hAnsi="Times New Roman" w:eastAsia="宋体"/>
          <w:b w:val="0"/>
          <w:bCs/>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val="0"/>
          <w:bCs/>
          <w:lang w:val="en-US" w:eastAsia="zh-CN"/>
        </w:rPr>
        <w:t>Alt 2 is preferred for PDCCH monitoring with HARQ retransmission</w:t>
      </w:r>
    </w:p>
    <w:p>
      <w:pPr>
        <w:spacing w:before="0" w:after="0" w:line="240" w:lineRule="auto"/>
        <w:jc w:val="both"/>
        <w:rPr>
          <w:b/>
          <w:bCs/>
          <w:highlight w:val="yellow"/>
          <w:lang w:val="en-GB"/>
        </w:rPr>
      </w:pPr>
      <w:r>
        <w:rPr>
          <w:b/>
          <w:bCs/>
          <w:highlight w:val="yellow"/>
          <w:lang w:val="en-GB"/>
        </w:rPr>
        <w:t>For PDCCH skipping,</w:t>
      </w:r>
    </w:p>
    <w:p>
      <w:pPr>
        <w:rPr>
          <w:rFonts w:hint="eastAsia"/>
          <w:lang w:val="en-US" w:eastAsia="zh-CN"/>
        </w:rPr>
      </w:pPr>
    </w:p>
    <w:p>
      <w:pPr>
        <w:spacing w:before="0" w:after="0" w:line="240" w:lineRule="auto"/>
        <w:jc w:val="both"/>
        <w:rPr>
          <w:b/>
          <w:bCs/>
          <w:lang w:val="en-GB"/>
        </w:rPr>
      </w:pPr>
      <w:r>
        <w:rPr>
          <w:b/>
          <w:bCs/>
          <w:lang w:val="en-GB"/>
        </w:rPr>
        <w:t>Alt 2 (has interaction with retransmission and applied after HARQ-ACK transmission):</w:t>
      </w:r>
    </w:p>
    <w:p>
      <w:pPr>
        <w:numPr>
          <w:ilvl w:val="0"/>
          <w:numId w:val="14"/>
        </w:numPr>
        <w:adjustRightInd/>
        <w:spacing w:before="0"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14"/>
        </w:numPr>
        <w:adjustRightInd/>
        <w:spacing w:before="0"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pPr>
        <w:numPr>
          <w:ilvl w:val="2"/>
          <w:numId w:val="14"/>
        </w:numPr>
        <w:adjustRightInd/>
        <w:spacing w:before="0"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pPr>
        <w:numPr>
          <w:ilvl w:val="0"/>
          <w:numId w:val="14"/>
        </w:numPr>
        <w:adjustRightInd/>
        <w:spacing w:before="0" w:after="0" w:line="240" w:lineRule="auto"/>
        <w:jc w:val="both"/>
        <w:textAlignment w:val="auto"/>
        <w:rPr>
          <w:lang w:val="en-GB"/>
        </w:rPr>
      </w:pPr>
      <w:r>
        <w:rPr>
          <w:lang w:val="en-GB"/>
        </w:rPr>
        <w:t>Case 2: Upon detecting a scheduling DCI format 0-1/0-2 indicating PDCCH skipping (i.e., Beh 1A),</w:t>
      </w:r>
    </w:p>
    <w:p>
      <w:pPr>
        <w:numPr>
          <w:ilvl w:val="1"/>
          <w:numId w:val="14"/>
        </w:numPr>
        <w:adjustRightInd/>
        <w:spacing w:before="0" w:after="0" w:line="240" w:lineRule="auto"/>
        <w:jc w:val="both"/>
        <w:textAlignment w:val="auto"/>
        <w:rPr>
          <w:lang w:val="en-GB"/>
        </w:rPr>
      </w:pPr>
      <w:r>
        <w:rPr>
          <w:lang w:val="en-GB"/>
        </w:rPr>
        <w:t>Alt 2a: the UE applies Beh 1A on the serving cell after the last OFDM symbol of PUSCH transmission</w:t>
      </w:r>
    </w:p>
    <w:p>
      <w:pPr>
        <w:numPr>
          <w:ilvl w:val="1"/>
          <w:numId w:val="14"/>
        </w:numPr>
        <w:adjustRightInd/>
        <w:spacing w:before="0"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14"/>
        </w:numPr>
        <w:adjustRightInd/>
        <w:spacing w:before="0" w:after="0" w:line="240" w:lineRule="auto"/>
        <w:jc w:val="both"/>
        <w:textAlignment w:val="auto"/>
        <w:rPr>
          <w:lang w:val="en-GB"/>
        </w:rPr>
      </w:pPr>
      <w:r>
        <w:rPr>
          <w:lang w:val="en-GB"/>
        </w:rPr>
        <w:t xml:space="preserve">Y is configured by RRC, </w:t>
      </w:r>
    </w:p>
    <w:p>
      <w:pPr>
        <w:numPr>
          <w:ilvl w:val="3"/>
          <w:numId w:val="14"/>
        </w:numPr>
        <w:adjustRightInd/>
        <w:spacing w:before="0" w:after="0" w:line="240" w:lineRule="auto"/>
        <w:jc w:val="both"/>
        <w:textAlignment w:val="auto"/>
        <w:rPr>
          <w:lang w:val="en-GB"/>
        </w:rPr>
      </w:pPr>
      <w:r>
        <w:rPr>
          <w:lang w:val="en-GB"/>
        </w:rPr>
        <w:t>If Y is not configured, the default value is 1.</w:t>
      </w:r>
    </w:p>
    <w:p>
      <w:pPr>
        <w:numPr>
          <w:ilvl w:val="2"/>
          <w:numId w:val="14"/>
        </w:numPr>
        <w:adjustRightInd/>
        <w:spacing w:before="0" w:after="0" w:line="240" w:lineRule="auto"/>
        <w:jc w:val="both"/>
        <w:textAlignment w:val="auto"/>
        <w:rPr>
          <w:lang w:val="en-GB"/>
        </w:rPr>
      </w:pPr>
      <w:r>
        <w:rPr>
          <w:color w:val="FF0000"/>
          <w:lang w:val="en-GB"/>
        </w:rPr>
        <w:t>FFS values of Y</w:t>
      </w:r>
    </w:p>
    <w:p>
      <w:pPr>
        <w:spacing w:before="0" w:after="0" w:line="240" w:lineRule="auto"/>
        <w:jc w:val="both"/>
        <w:rPr>
          <w:b/>
          <w:bCs/>
          <w:highlight w:val="yellow"/>
          <w:lang w:val="en-GB"/>
        </w:rPr>
      </w:pPr>
      <w:r>
        <w:rPr>
          <w:b/>
          <w:bCs/>
          <w:highlight w:val="yellow"/>
          <w:lang w:val="en-GB"/>
        </w:rPr>
        <w:t>For SSSG switching,</w:t>
      </w:r>
    </w:p>
    <w:p>
      <w:pPr>
        <w:rPr>
          <w:rFonts w:hint="eastAsia"/>
          <w:lang w:val="en-US" w:eastAsia="zh-CN"/>
        </w:rPr>
      </w:pPr>
    </w:p>
    <w:p>
      <w:pPr>
        <w:spacing w:before="0" w:after="0" w:line="240" w:lineRule="auto"/>
        <w:jc w:val="both"/>
        <w:rPr>
          <w:rFonts w:ascii="Gulim" w:hAnsi="Gulim" w:eastAsia="Gulim" w:cs="宋体"/>
        </w:rPr>
      </w:pPr>
      <w:r>
        <w:rPr>
          <w:rFonts w:hint="eastAsia" w:ascii="Times New Roman" w:hAnsi="Times New Roman" w:eastAsia="宋体"/>
          <w:b/>
          <w:lang w:val="en-US" w:eastAsia="zh-CN"/>
        </w:rPr>
        <w:t xml:space="preserve"> </w:t>
      </w:r>
      <w:r>
        <w:rPr>
          <w:b/>
          <w:bCs/>
          <w:lang w:val="en-GB"/>
        </w:rPr>
        <w:t>Alt 2 (has interaction with retransmission and applied after HARQ-ACK transmission):</w:t>
      </w:r>
    </w:p>
    <w:p>
      <w:pPr>
        <w:numPr>
          <w:ilvl w:val="0"/>
          <w:numId w:val="14"/>
        </w:numPr>
        <w:adjustRightInd/>
        <w:spacing w:before="0" w:after="0" w:line="240" w:lineRule="auto"/>
        <w:jc w:val="both"/>
        <w:textAlignment w:val="auto"/>
        <w:rPr>
          <w:rFonts w:hint="eastAsia" w:ascii="宋体" w:hAnsi="宋体"/>
        </w:rPr>
      </w:pPr>
      <w:r>
        <w:t>Case 3: Upon detecting a scheduling DCI format 1-1/1-2 indicating SSSG switching(i.e., Beh 2/2A/2B), </w:t>
      </w:r>
    </w:p>
    <w:p>
      <w:pPr>
        <w:numPr>
          <w:ilvl w:val="1"/>
          <w:numId w:val="14"/>
        </w:numPr>
        <w:adjustRightInd/>
        <w:spacing w:before="0" w:after="0" w:line="240" w:lineRule="auto"/>
        <w:jc w:val="both"/>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pPr>
        <w:numPr>
          <w:ilvl w:val="2"/>
          <w:numId w:val="14"/>
        </w:numPr>
        <w:adjustRightInd/>
        <w:spacing w:before="0"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pPr>
        <w:numPr>
          <w:ilvl w:val="0"/>
          <w:numId w:val="14"/>
        </w:numPr>
        <w:adjustRightInd/>
        <w:spacing w:before="0" w:after="0" w:line="240" w:lineRule="auto"/>
        <w:jc w:val="both"/>
        <w:textAlignment w:val="auto"/>
      </w:pPr>
      <w:r>
        <w:t>Case 4: Upon detecting a scheduling DCI format 0-1/0-2 indicating or SSSG switching(i.e., Beh 2/2A/2B),</w:t>
      </w:r>
    </w:p>
    <w:p>
      <w:pPr>
        <w:numPr>
          <w:ilvl w:val="1"/>
          <w:numId w:val="14"/>
        </w:numPr>
        <w:adjustRightInd/>
        <w:spacing w:before="0" w:after="0" w:line="240" w:lineRule="auto"/>
        <w:jc w:val="both"/>
        <w:textAlignment w:val="auto"/>
      </w:pPr>
      <w:r>
        <w:t>Alt 2a: the UE applies the indication on the serving cell</w:t>
      </w:r>
      <w:r>
        <w:rPr>
          <w:color w:val="7030A0"/>
        </w:rPr>
        <w:t> [TBD: application delay]</w:t>
      </w:r>
      <w:r>
        <w:rPr>
          <w:color w:val="FF2600"/>
        </w:rPr>
        <w:t> </w:t>
      </w:r>
      <w:r>
        <w:t>after the last OFDM symbol of PUSCH transmission</w:t>
      </w:r>
    </w:p>
    <w:p>
      <w:pPr>
        <w:numPr>
          <w:ilvl w:val="1"/>
          <w:numId w:val="14"/>
        </w:numPr>
        <w:adjustRightInd/>
        <w:spacing w:before="0" w:after="0" w:line="240" w:lineRule="auto"/>
        <w:jc w:val="both"/>
        <w:textAlignment w:val="auto"/>
      </w:pPr>
      <w:r>
        <w:t>Alt 2b: the application delay needed for PDCCH processing for Rel-16 minimum application delay for K0min/K2min indication is reused/extended</w:t>
      </w:r>
    </w:p>
    <w:p>
      <w:pPr>
        <w:numPr>
          <w:ilvl w:val="1"/>
          <w:numId w:val="14"/>
        </w:numPr>
        <w:adjustRightInd/>
        <w:spacing w:before="0"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pPr>
        <w:numPr>
          <w:ilvl w:val="2"/>
          <w:numId w:val="14"/>
        </w:numPr>
        <w:adjustRightInd/>
        <w:spacing w:before="0" w:after="0" w:line="240" w:lineRule="auto"/>
        <w:jc w:val="both"/>
        <w:textAlignment w:val="auto"/>
      </w:pPr>
      <w:r>
        <w:t>W is configured by RRC, </w:t>
      </w:r>
    </w:p>
    <w:p>
      <w:pPr>
        <w:numPr>
          <w:ilvl w:val="3"/>
          <w:numId w:val="14"/>
        </w:numPr>
        <w:adjustRightInd/>
        <w:spacing w:before="0" w:after="0" w:line="240" w:lineRule="auto"/>
        <w:jc w:val="both"/>
        <w:textAlignment w:val="auto"/>
      </w:pPr>
      <w:r>
        <w:t>If W is not configured, the default value is 1.</w:t>
      </w:r>
    </w:p>
    <w:p>
      <w:pPr>
        <w:numPr>
          <w:ilvl w:val="2"/>
          <w:numId w:val="14"/>
        </w:numPr>
        <w:adjustRightInd/>
        <w:spacing w:before="0" w:after="0" w:line="240" w:lineRule="auto"/>
        <w:jc w:val="both"/>
        <w:textAlignment w:val="auto"/>
      </w:pPr>
      <w:r>
        <w:rPr>
          <w:color w:val="FF0000"/>
        </w:rPr>
        <w:t>FFS values of W</w:t>
      </w:r>
    </w:p>
    <w:p>
      <w:pPr>
        <w:numPr>
          <w:ilvl w:val="0"/>
          <w:numId w:val="14"/>
        </w:numPr>
        <w:adjustRightInd/>
        <w:spacing w:before="0"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14"/>
        </w:numPr>
        <w:adjustRightInd/>
        <w:spacing w:before="0"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pStyle w:val="16"/>
        <w:snapToGrid w:val="0"/>
        <w:rPr>
          <w:rFonts w:hint="default" w:ascii="Times New Roman" w:hAnsi="Times New Roman" w:eastAsia="宋体"/>
          <w:highlight w:val="yellow"/>
          <w:lang w:val="en-US" w:eastAsia="zh-CN"/>
        </w:rPr>
      </w:pPr>
    </w:p>
    <w:p>
      <w:pPr>
        <w:pStyle w:val="12"/>
        <w:rPr>
          <w:rFonts w:ascii="Times New Roman" w:hAnsi="Times New Roman" w:eastAsia="宋体"/>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8</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val="0"/>
          <w:bCs/>
          <w:lang w:eastAsia="zh-CN"/>
        </w:rPr>
        <w:t xml:space="preserve">Enabling and disabling of Rel-17 PDCCH monitoring adaptation indication from DCI format </w:t>
      </w:r>
      <w:r>
        <w:rPr>
          <w:rFonts w:hint="eastAsia" w:ascii="Times New Roman" w:hAnsi="Times New Roman" w:eastAsia="宋体"/>
          <w:b w:val="0"/>
          <w:bCs/>
          <w:lang w:val="en-US" w:eastAsia="zh-CN"/>
        </w:rPr>
        <w:t>0</w:t>
      </w:r>
      <w:r>
        <w:rPr>
          <w:rFonts w:hint="eastAsia" w:ascii="Times New Roman" w:hAnsi="Times New Roman" w:eastAsia="宋体"/>
          <w:b w:val="0"/>
          <w:bCs/>
          <w:lang w:eastAsia="zh-CN"/>
        </w:rPr>
        <w:t>_1</w:t>
      </w:r>
      <w:r>
        <w:rPr>
          <w:rFonts w:hint="eastAsia" w:ascii="Times New Roman" w:hAnsi="Times New Roman" w:eastAsia="宋体"/>
          <w:b w:val="0"/>
          <w:bCs/>
          <w:lang w:val="en-US" w:eastAsia="zh-CN"/>
        </w:rPr>
        <w:t>, 1_1, 0_2</w:t>
      </w:r>
      <w:r>
        <w:rPr>
          <w:rFonts w:hint="eastAsia" w:ascii="Times New Roman" w:hAnsi="Times New Roman" w:eastAsia="宋体"/>
          <w:b w:val="0"/>
          <w:bCs/>
          <w:lang w:eastAsia="zh-CN"/>
        </w:rPr>
        <w:t xml:space="preserve"> and </w:t>
      </w:r>
      <w:r>
        <w:rPr>
          <w:rFonts w:hint="eastAsia" w:ascii="Times New Roman" w:hAnsi="Times New Roman" w:eastAsia="宋体"/>
          <w:b w:val="0"/>
          <w:bCs/>
          <w:lang w:val="en-US" w:eastAsia="zh-CN"/>
        </w:rPr>
        <w:t>1</w:t>
      </w:r>
      <w:r>
        <w:rPr>
          <w:rFonts w:hint="eastAsia" w:ascii="Times New Roman" w:hAnsi="Times New Roman" w:eastAsia="宋体"/>
          <w:b w:val="0"/>
          <w:bCs/>
          <w:lang w:eastAsia="zh-CN"/>
        </w:rPr>
        <w:t>_2 can be independently configured.</w:t>
      </w:r>
      <w:r>
        <w:rPr>
          <w:rFonts w:ascii="Times New Roman" w:hAnsi="Times New Roman" w:eastAsia="宋体"/>
          <w:b w:val="0"/>
          <w:bCs/>
          <w:lang w:eastAsia="zh-CN"/>
        </w:rPr>
        <w:t xml:space="preserve"> </w:t>
      </w:r>
    </w:p>
    <w:p>
      <w:pPr>
        <w:pStyle w:val="16"/>
        <w:snapToGrid w:val="0"/>
        <w:rPr>
          <w:rFonts w:hint="eastAsia" w:ascii="Times New Roman" w:hAnsi="Times New Roman" w:eastAsia="宋体"/>
          <w:sz w:val="21"/>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eastAsia="宋体"/>
          <w:b/>
          <w:lang w:eastAsia="zh-CN"/>
        </w:rPr>
        <w:t xml:space="preserve">: </w:t>
      </w:r>
    </w:p>
    <w:p>
      <w:pPr>
        <w:numPr>
          <w:ilvl w:val="0"/>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 xml:space="preserve"> The</w:t>
      </w:r>
      <w:r>
        <w:rPr>
          <w:rFonts w:hint="default" w:ascii="Times New Roman" w:hAnsi="Times New Roman" w:eastAsia="宋体" w:cs="Times New Roman"/>
          <w:color w:val="auto"/>
          <w:lang w:val="en-US" w:eastAsia="zh-CN"/>
        </w:rPr>
        <w:t xml:space="preserve"> PDCCH</w:t>
      </w:r>
      <w:r>
        <w:rPr>
          <w:rFonts w:hint="default" w:ascii="Times New Roman" w:hAnsi="Times New Roman" w:cs="Times New Roman"/>
          <w:color w:val="auto"/>
        </w:rPr>
        <w:t xml:space="preserve"> </w:t>
      </w:r>
      <w:r>
        <w:rPr>
          <w:rFonts w:hint="default" w:ascii="Times New Roman" w:hAnsi="Times New Roman" w:eastAsia="宋体" w:cs="Times New Roman"/>
          <w:color w:val="auto"/>
          <w:lang w:val="en-US" w:eastAsia="zh-CN"/>
        </w:rPr>
        <w:t xml:space="preserve">monitoring </w:t>
      </w:r>
      <w:r>
        <w:rPr>
          <w:rFonts w:hint="default" w:ascii="Times New Roman" w:hAnsi="Times New Roman" w:cs="Times New Roman"/>
          <w:color w:val="auto"/>
        </w:rPr>
        <w:t xml:space="preserve">adaptation can be applied to all CCs within a RRC configured CC group. </w:t>
      </w:r>
    </w:p>
    <w:p>
      <w:pPr>
        <w:numPr>
          <w:ilvl w:val="1"/>
          <w:numId w:val="16"/>
        </w:numPr>
        <w:adjustRightInd/>
        <w:spacing w:before="0" w:after="0" w:line="240" w:lineRule="auto"/>
        <w:ind w:hanging="418"/>
        <w:jc w:val="both"/>
        <w:textAlignment w:val="auto"/>
        <w:rPr>
          <w:rFonts w:hint="default" w:ascii="Times New Roman" w:hAnsi="Times New Roman" w:cs="Times New Roman"/>
          <w:color w:val="auto"/>
        </w:rPr>
      </w:pPr>
      <w:r>
        <w:rPr>
          <w:rFonts w:hint="default" w:ascii="Times New Roman" w:hAnsi="Times New Roman" w:cs="Times New Roman"/>
          <w:color w:val="auto"/>
        </w:rPr>
        <w:t>Indication of PDCCH monitoring adaptation is transmitted on only one CC of the CC group</w:t>
      </w:r>
    </w:p>
    <w:p>
      <w:pPr>
        <w:numPr>
          <w:ilvl w:val="1"/>
          <w:numId w:val="16"/>
        </w:numPr>
        <w:adjustRightInd/>
        <w:spacing w:before="0" w:after="0" w:line="240" w:lineRule="auto"/>
        <w:ind w:hanging="418"/>
        <w:jc w:val="both"/>
        <w:textAlignment w:val="auto"/>
        <w:rPr>
          <w:rFonts w:hint="default" w:ascii="Times New Roman" w:hAnsi="Times New Roman" w:cs="Times New Roman"/>
          <w:color w:val="auto"/>
        </w:rPr>
      </w:pPr>
      <w:r>
        <w:rPr>
          <w:rFonts w:hint="default" w:ascii="Times New Roman" w:hAnsi="Times New Roman" w:cs="Times New Roman"/>
          <w:color w:val="auto"/>
        </w:rPr>
        <w:t>The indicated PDCCH monitoring adaptation is applied to all cells in the same CC group</w:t>
      </w:r>
    </w:p>
    <w:p>
      <w:pPr>
        <w:numPr>
          <w:ilvl w:val="1"/>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The maximum number of cells in the configured CC group is [16]</w:t>
      </w:r>
    </w:p>
    <w:p>
      <w:pPr>
        <w:numPr>
          <w:ilvl w:val="1"/>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Support up to [4] CC groups for a signle UE.</w:t>
      </w:r>
    </w:p>
    <w:p>
      <w:pPr>
        <w:numPr>
          <w:ilvl w:val="2"/>
          <w:numId w:val="16"/>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Monitoring adaptation indication across different CC groups is not support.</w:t>
      </w:r>
    </w:p>
    <w:p>
      <w:pPr>
        <w:pStyle w:val="16"/>
        <w:snapToGrid w:val="0"/>
        <w:rPr>
          <w:rFonts w:hint="default" w:ascii="Times New Roman" w:hAnsi="Times New Roman" w:eastAsia="宋体"/>
          <w:sz w:val="21"/>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lang w:val="en-US" w:eastAsia="zh-CN"/>
        </w:rPr>
        <w:t>adopt the following text proposals in TS38.212</w:t>
      </w:r>
    </w:p>
    <w:p>
      <w:pPr>
        <w:spacing w:after="0"/>
        <w:ind w:left="0" w:firstLine="0"/>
        <w:rPr>
          <w:rFonts w:hint="default" w:ascii="Times New Roman" w:hAnsi="Times New Roman" w:cs="Times New Roman"/>
          <w:color w:val="auto"/>
          <w:sz w:val="21"/>
          <w:szCs w:val="21"/>
          <w:lang w:eastAsia="zh-CN" w:bidi="ar"/>
        </w:rPr>
      </w:pPr>
      <w:r>
        <w:rPr>
          <w:rFonts w:hint="default" w:ascii="Times New Roman" w:hAnsi="Times New Roman" w:cs="Times New Roman"/>
          <w:color w:val="auto"/>
          <w:sz w:val="21"/>
          <w:szCs w:val="21"/>
          <w:lang w:eastAsia="zh-CN"/>
        </w:rPr>
        <w:t xml:space="preserve">For </w:t>
      </w:r>
      <w:r>
        <w:rPr>
          <w:rFonts w:hint="default" w:ascii="Times New Roman" w:hAnsi="Times New Roman" w:cs="Times New Roman"/>
          <w:color w:val="auto"/>
          <w:sz w:val="21"/>
          <w:szCs w:val="21"/>
          <w:lang w:eastAsia="zh-CN" w:bidi="ar"/>
        </w:rPr>
        <w:t>DCI format 0_1, DCI format 0_2, DCI format 1_1 and DCI format 1_2,     </w:t>
      </w:r>
    </w:p>
    <w:p>
      <w:pPr>
        <w:numPr>
          <w:ilvl w:val="0"/>
          <w:numId w:val="17"/>
        </w:numPr>
        <w:spacing w:after="0"/>
        <w:ind w:left="420" w:hanging="420"/>
        <w:rPr>
          <w:rFonts w:hint="default" w:ascii="Times New Roman" w:hAnsi="Times New Roman" w:cs="Times New Roman"/>
          <w:sz w:val="21"/>
          <w:szCs w:val="21"/>
          <w:lang w:eastAsia="zh-CN" w:bidi="ar"/>
        </w:rPr>
      </w:pPr>
      <w:r>
        <w:rPr>
          <w:rFonts w:hint="default" w:ascii="Times New Roman" w:hAnsi="Times New Roman" w:cs="Times New Roman"/>
          <w:sz w:val="21"/>
          <w:szCs w:val="21"/>
          <w:lang w:bidi="ar"/>
        </w:rPr>
        <w:t xml:space="preserve">1 or 2 bits, </w:t>
      </w:r>
      <w:r>
        <w:rPr>
          <w:rFonts w:hint="default" w:ascii="Times New Roman" w:hAnsi="Times New Roman" w:cs="Times New Roman"/>
          <w:sz w:val="21"/>
          <w:szCs w:val="21"/>
          <w:lang w:eastAsia="zh-CN" w:bidi="ar"/>
        </w:rPr>
        <w:t>if</w:t>
      </w:r>
      <w:r>
        <w:rPr>
          <w:rFonts w:hint="default" w:ascii="Times New Roman" w:hAnsi="Times New Roman" w:cs="Times New Roman"/>
          <w:i/>
          <w:sz w:val="21"/>
          <w:szCs w:val="21"/>
          <w:lang w:eastAsia="zh-CN" w:bidi="ar"/>
        </w:rPr>
        <w:t xml:space="preserve"> PDCCHSkippingDurationList </w:t>
      </w:r>
      <w:r>
        <w:rPr>
          <w:rFonts w:hint="default" w:ascii="Times New Roman" w:hAnsi="Times New Roman" w:cs="Times New Roman"/>
          <w:sz w:val="21"/>
          <w:szCs w:val="21"/>
          <w:lang w:eastAsia="zh-CN" w:bidi="ar"/>
        </w:rPr>
        <w:t xml:space="preserve">is not configured and if </w:t>
      </w:r>
      <w:r>
        <w:rPr>
          <w:rFonts w:hint="default" w:ascii="Times New Roman" w:hAnsi="Times New Roman" w:cs="Times New Roman"/>
          <w:i/>
          <w:sz w:val="21"/>
          <w:szCs w:val="21"/>
          <w:lang w:eastAsia="zh-CN" w:bidi="ar"/>
        </w:rPr>
        <w:t xml:space="preserve">searchSpaceGroupIdList-r17 </w:t>
      </w:r>
      <w:r>
        <w:rPr>
          <w:rFonts w:hint="default" w:ascii="Times New Roman" w:hAnsi="Times New Roman" w:cs="Times New Roman"/>
          <w:sz w:val="21"/>
          <w:szCs w:val="21"/>
          <w:lang w:eastAsia="zh-CN" w:bidi="ar"/>
        </w:rPr>
        <w:t>is configured</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1 bit if the UE is not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any search space set with group index 2;</w:t>
      </w:r>
    </w:p>
    <w:p>
      <w:pPr>
        <w:pStyle w:val="25"/>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2 bits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2;</w:t>
      </w:r>
    </w:p>
    <w:p>
      <w:pPr>
        <w:rPr>
          <w:rFonts w:ascii="Times New Roman" w:hAnsi="Times New Roman" w:eastAsia="宋体"/>
          <w:szCs w:val="20"/>
          <w:lang w:val="fr-FR"/>
        </w:rPr>
      </w:pPr>
    </w:p>
    <w:p>
      <w:pPr>
        <w:pStyle w:val="2"/>
        <w:keepLines/>
        <w:pBdr>
          <w:top w:val="single" w:color="auto" w:sz="12" w:space="3"/>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Pr>
          <w:rFonts w:cs="Times New Roman"/>
          <w:b w:val="0"/>
          <w:bCs w:val="0"/>
          <w:kern w:val="0"/>
          <w:sz w:val="36"/>
          <w:szCs w:val="20"/>
          <w:lang w:val="en-GB"/>
        </w:rPr>
        <w:t>References</w:t>
      </w:r>
    </w:p>
    <w:p>
      <w:pPr>
        <w:pStyle w:val="16"/>
        <w:numPr>
          <w:ilvl w:val="0"/>
          <w:numId w:val="18"/>
        </w:numPr>
        <w:snapToGrid w:val="0"/>
        <w:spacing w:line="268" w:lineRule="auto"/>
        <w:contextualSpacing/>
        <w:rPr>
          <w:rFonts w:ascii="Times New Roman" w:hAnsi="Times New Roman" w:eastAsia="Batang"/>
          <w:lang w:eastAsia="zh-CN"/>
        </w:rPr>
      </w:pPr>
      <w:bookmarkStart w:id="6" w:name="_Ref54391552"/>
      <w:bookmarkStart w:id="7" w:name="_Ref898459"/>
      <w:r>
        <w:rPr>
          <w:rFonts w:ascii="Times New Roman" w:hAnsi="Times New Roman" w:eastAsia="Batang"/>
          <w:lang w:eastAsia="zh-CN"/>
        </w:rPr>
        <w:t>RP-200938, Revised WID UE Power Saving Enhancements for NR, MediaTek</w:t>
      </w:r>
      <w:bookmarkEnd w:id="6"/>
    </w:p>
    <w:p>
      <w:pPr>
        <w:pStyle w:val="16"/>
        <w:numPr>
          <w:ilvl w:val="0"/>
          <w:numId w:val="18"/>
        </w:numPr>
        <w:snapToGrid w:val="0"/>
        <w:spacing w:line="268" w:lineRule="auto"/>
        <w:contextualSpacing/>
        <w:rPr>
          <w:rFonts w:ascii="Times New Roman" w:hAnsi="Times New Roman" w:eastAsia="Batang"/>
          <w:lang w:eastAsia="zh-CN"/>
        </w:rPr>
      </w:pPr>
      <w:r>
        <w:rPr>
          <w:rFonts w:ascii="Times New Roman" w:hAnsi="Times New Roman" w:eastAsia="Batang"/>
          <w:lang w:eastAsia="zh-CN"/>
        </w:rPr>
        <w:t>3GPP TS 38.213 v16.1.0.</w:t>
      </w:r>
      <w:bookmarkEnd w:id="7"/>
    </w:p>
    <w:p>
      <w:pPr>
        <w:pStyle w:val="16"/>
        <w:numPr>
          <w:ilvl w:val="0"/>
          <w:numId w:val="18"/>
        </w:numPr>
        <w:snapToGrid w:val="0"/>
        <w:spacing w:line="268" w:lineRule="auto"/>
        <w:contextualSpacing/>
        <w:rPr>
          <w:rFonts w:ascii="Times New Roman" w:hAnsi="Times New Roman" w:eastAsia="Batang"/>
          <w:lang w:eastAsia="zh-CN"/>
        </w:rPr>
      </w:pPr>
      <w:bookmarkStart w:id="8" w:name="_Ref54392233"/>
      <w:r>
        <w:rPr>
          <w:rFonts w:hint="eastAsia" w:ascii="Times New Roman" w:hAnsi="Times New Roman" w:eastAsia="Batang"/>
          <w:lang w:eastAsia="zh-CN"/>
        </w:rPr>
        <w:t>3</w:t>
      </w:r>
      <w:r>
        <w:rPr>
          <w:rFonts w:ascii="Times New Roman" w:hAnsi="Times New Roman" w:eastAsia="Batang"/>
          <w:lang w:eastAsia="zh-CN"/>
        </w:rPr>
        <w:t>GPP TR 38.840 Study on UE power saving</w:t>
      </w:r>
      <w:bookmarkEnd w:id="8"/>
    </w:p>
    <w:p>
      <w:pPr>
        <w:pStyle w:val="16"/>
        <w:numPr>
          <w:ilvl w:val="0"/>
          <w:numId w:val="18"/>
        </w:numPr>
        <w:snapToGrid w:val="0"/>
        <w:spacing w:line="268" w:lineRule="auto"/>
        <w:contextualSpacing/>
        <w:rPr>
          <w:rFonts w:ascii="Times New Roman" w:hAnsi="Times New Roman" w:eastAsia="宋体"/>
          <w:lang w:eastAsia="zh-CN"/>
        </w:rPr>
      </w:pPr>
      <w:r>
        <w:rPr>
          <w:rFonts w:ascii="Times New Roman" w:hAnsi="Times New Roman" w:eastAsia="宋体"/>
          <w:lang w:eastAsia="zh-CN"/>
        </w:rPr>
        <w:t>R1-21</w:t>
      </w:r>
      <w:r>
        <w:rPr>
          <w:rFonts w:hint="eastAsia" w:ascii="Times New Roman" w:hAnsi="Times New Roman" w:eastAsia="宋体"/>
          <w:lang w:val="en-US" w:eastAsia="zh-CN"/>
        </w:rPr>
        <w:t>12878</w:t>
      </w:r>
      <w:r>
        <w:rPr>
          <w:rFonts w:hint="eastAsia" w:ascii="Times New Roman" w:hAnsi="Times New Roman" w:eastAsia="宋体"/>
          <w:lang w:eastAsia="zh-CN"/>
        </w:rPr>
        <w:t>,</w:t>
      </w:r>
      <w:r>
        <w:rPr>
          <w:rFonts w:ascii="Times New Roman" w:hAnsi="Times New Roman" w:eastAsia="宋体"/>
          <w:lang w:eastAsia="zh-CN"/>
        </w:rPr>
        <w:t xml:space="preserve"> </w:t>
      </w:r>
      <w:r>
        <w:rPr>
          <w:rFonts w:hint="eastAsia" w:ascii="Times New Roman" w:hAnsi="Times New Roman" w:eastAsia="宋体"/>
          <w:lang w:eastAsia="zh-CN"/>
        </w:rPr>
        <w:tab/>
      </w:r>
      <w:r>
        <w:rPr>
          <w:rFonts w:hint="eastAsia" w:ascii="Times New Roman" w:hAnsi="Times New Roman" w:eastAsia="宋体"/>
          <w:lang w:eastAsia="zh-CN"/>
        </w:rPr>
        <w:t>Final FL summary of DCI-based power saving adaptation</w:t>
      </w:r>
      <w:r>
        <w:rPr>
          <w:rFonts w:ascii="Times New Roman" w:hAnsi="Times New Roman" w:eastAsia="宋体"/>
          <w:lang w:eastAsia="zh-CN"/>
        </w:rPr>
        <w:t>, Moderator (vivo), RAN1#10</w:t>
      </w:r>
      <w:r>
        <w:rPr>
          <w:rFonts w:hint="eastAsia" w:ascii="Times New Roman" w:hAnsi="Times New Roman" w:eastAsia="宋体"/>
          <w:lang w:val="en-US" w:eastAsia="zh-CN"/>
        </w:rPr>
        <w:t>7</w:t>
      </w:r>
      <w:r>
        <w:rPr>
          <w:rFonts w:ascii="Times New Roman" w:hAnsi="Times New Roman" w:eastAsia="宋体"/>
          <w:lang w:eastAsia="zh-CN"/>
        </w:rPr>
        <w:t>-E</w:t>
      </w:r>
    </w:p>
    <w:p>
      <w:pPr>
        <w:pStyle w:val="16"/>
        <w:numPr>
          <w:ilvl w:val="0"/>
          <w:numId w:val="18"/>
        </w:numPr>
        <w:snapToGrid w:val="0"/>
        <w:spacing w:line="268" w:lineRule="auto"/>
        <w:contextualSpacing/>
        <w:rPr>
          <w:rFonts w:ascii="Times New Roman" w:hAnsi="Times New Roman" w:eastAsia="宋体"/>
          <w:lang w:eastAsia="zh-CN"/>
        </w:rPr>
      </w:pPr>
      <w:r>
        <w:rPr>
          <w:rFonts w:ascii="Times New Roman" w:hAnsi="Times New Roman" w:eastAsia="宋体"/>
          <w:lang w:eastAsia="zh-CN"/>
        </w:rPr>
        <w:t>R1-2108988, Discussion on DCI-based power saving adaptation in connected mode</w:t>
      </w:r>
      <w:r>
        <w:rPr>
          <w:rFonts w:hint="eastAsia" w:ascii="Times New Roman" w:hAnsi="Times New Roman" w:eastAsia="宋体"/>
          <w:lang w:eastAsia="zh-CN"/>
        </w:rPr>
        <w:t xml:space="preserve">, </w:t>
      </w:r>
      <w:r>
        <w:rPr>
          <w:rFonts w:ascii="Times New Roman" w:hAnsi="Times New Roman" w:eastAsia="宋体"/>
          <w:lang w:eastAsia="zh-CN"/>
        </w:rPr>
        <w:t>vivo, RAN1#106bis-E</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New York">
    <w:altName w:val="Tahoma"/>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99996"/>
    <w:multiLevelType w:val="singleLevel"/>
    <w:tmpl w:val="80699996"/>
    <w:lvl w:ilvl="0" w:tentative="0">
      <w:start w:val="1"/>
      <w:numFmt w:val="bullet"/>
      <w:lvlText w:val=""/>
      <w:lvlJc w:val="left"/>
      <w:pPr>
        <w:ind w:left="420" w:leftChars="0" w:hanging="420" w:firstLineChars="0"/>
      </w:pPr>
      <w:rPr>
        <w:rFonts w:hint="default" w:ascii="Wingdings" w:hAnsi="Wingdings" w:cs="Wingdings"/>
      </w:rPr>
    </w:lvl>
  </w:abstractNum>
  <w:abstractNum w:abstractNumId="1">
    <w:nsid w:val="02F4779F"/>
    <w:multiLevelType w:val="multilevel"/>
    <w:tmpl w:val="02F4779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0"/>
      <w:numFmt w:val="bullet"/>
      <w:lvlText w:val=""/>
      <w:lvlJc w:val="left"/>
      <w:pPr>
        <w:ind w:left="1620" w:hanging="360"/>
      </w:pPr>
      <w:rPr>
        <w:rFonts w:hint="default" w:ascii="Wingdings" w:hAnsi="Wingdings" w:eastAsia="宋体" w:cs="Courier New"/>
        <w:sz w:val="20"/>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A89776B"/>
    <w:multiLevelType w:val="multilevel"/>
    <w:tmpl w:val="2A89776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1913D55"/>
    <w:multiLevelType w:val="multilevel"/>
    <w:tmpl w:val="31913D55"/>
    <w:lvl w:ilvl="0" w:tentative="0">
      <w:start w:val="1"/>
      <w:numFmt w:val="decimal"/>
      <w:pStyle w:val="9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0DE34BC"/>
    <w:multiLevelType w:val="singleLevel"/>
    <w:tmpl w:val="40DE34BC"/>
    <w:lvl w:ilvl="0" w:tentative="0">
      <w:start w:val="1"/>
      <w:numFmt w:val="decimal"/>
      <w:pStyle w:val="81"/>
      <w:lvlText w:val="%1."/>
      <w:lvlJc w:val="left"/>
      <w:pPr>
        <w:tabs>
          <w:tab w:val="left" w:pos="360"/>
        </w:tabs>
        <w:ind w:left="360" w:hanging="360"/>
      </w:pPr>
    </w:lvl>
  </w:abstractNum>
  <w:abstractNum w:abstractNumId="10">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101505E"/>
    <w:multiLevelType w:val="multilevel"/>
    <w:tmpl w:val="5101505E"/>
    <w:lvl w:ilvl="0" w:tentative="0">
      <w:start w:val="1"/>
      <w:numFmt w:val="decimal"/>
      <w:pStyle w:val="6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6744302"/>
    <w:multiLevelType w:val="multilevel"/>
    <w:tmpl w:val="6674430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6C6351C5"/>
    <w:multiLevelType w:val="multilevel"/>
    <w:tmpl w:val="6C6351C5"/>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5">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7">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5"/>
  </w:num>
  <w:num w:numId="2">
    <w:abstractNumId w:val="11"/>
  </w:num>
  <w:num w:numId="3">
    <w:abstractNumId w:val="8"/>
  </w:num>
  <w:num w:numId="4">
    <w:abstractNumId w:val="9"/>
  </w:num>
  <w:num w:numId="5">
    <w:abstractNumId w:val="7"/>
  </w:num>
  <w:num w:numId="6">
    <w:abstractNumId w:val="14"/>
  </w:num>
  <w:num w:numId="7">
    <w:abstractNumId w:val="12"/>
  </w:num>
  <w:num w:numId="8">
    <w:abstractNumId w:val="4"/>
  </w:num>
  <w:num w:numId="9">
    <w:abstractNumId w:val="3"/>
  </w:num>
  <w:num w:numId="10">
    <w:abstractNumId w:val="10"/>
  </w:num>
  <w:num w:numId="11">
    <w:abstractNumId w:val="5"/>
  </w:num>
  <w:num w:numId="12">
    <w:abstractNumId w:val="1"/>
  </w:num>
  <w:num w:numId="13">
    <w:abstractNumId w:val="6"/>
  </w:num>
  <w:num w:numId="14">
    <w:abstractNumId w:val="16"/>
  </w:num>
  <w:num w:numId="15">
    <w:abstractNumId w:val="0"/>
  </w:num>
  <w:num w:numId="16">
    <w:abstractNumId w:val="13"/>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78D"/>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05"/>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5AA2"/>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4E"/>
    <w:rsid w:val="00040A81"/>
    <w:rsid w:val="00041174"/>
    <w:rsid w:val="000412E1"/>
    <w:rsid w:val="000417F0"/>
    <w:rsid w:val="000419EC"/>
    <w:rsid w:val="00041E6C"/>
    <w:rsid w:val="00041F4A"/>
    <w:rsid w:val="000421F2"/>
    <w:rsid w:val="00042600"/>
    <w:rsid w:val="00042725"/>
    <w:rsid w:val="00042955"/>
    <w:rsid w:val="00042D9D"/>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3EC"/>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CF"/>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1FCF"/>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677"/>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4F79"/>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07E88"/>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5C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CE3"/>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9E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66"/>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7DF"/>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8FC"/>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700"/>
    <w:rsid w:val="001C0BC4"/>
    <w:rsid w:val="001C1A97"/>
    <w:rsid w:val="001C1AB2"/>
    <w:rsid w:val="001C235F"/>
    <w:rsid w:val="001C243B"/>
    <w:rsid w:val="001C2710"/>
    <w:rsid w:val="001C2868"/>
    <w:rsid w:val="001C2890"/>
    <w:rsid w:val="001C2965"/>
    <w:rsid w:val="001C2DEB"/>
    <w:rsid w:val="001C33EE"/>
    <w:rsid w:val="001C37B1"/>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6F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3E"/>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3D12"/>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52"/>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0C4"/>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3FF"/>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24D2"/>
    <w:rsid w:val="00303206"/>
    <w:rsid w:val="00303392"/>
    <w:rsid w:val="00303726"/>
    <w:rsid w:val="003039E6"/>
    <w:rsid w:val="00303C80"/>
    <w:rsid w:val="003043D6"/>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84B"/>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69A"/>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0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60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47F"/>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714"/>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4E"/>
    <w:rsid w:val="003C619A"/>
    <w:rsid w:val="003C61F6"/>
    <w:rsid w:val="003C6221"/>
    <w:rsid w:val="003C68B4"/>
    <w:rsid w:val="003C6C5E"/>
    <w:rsid w:val="003C72C8"/>
    <w:rsid w:val="003C7573"/>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A7C"/>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71B"/>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305"/>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3DB"/>
    <w:rsid w:val="004254FF"/>
    <w:rsid w:val="004255A6"/>
    <w:rsid w:val="004256ED"/>
    <w:rsid w:val="0042593E"/>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0E9A"/>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656"/>
    <w:rsid w:val="00482AA0"/>
    <w:rsid w:val="00482E55"/>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125"/>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6B7A"/>
    <w:rsid w:val="004B777F"/>
    <w:rsid w:val="004B7CBD"/>
    <w:rsid w:val="004B7FC6"/>
    <w:rsid w:val="004C002F"/>
    <w:rsid w:val="004C015A"/>
    <w:rsid w:val="004C036D"/>
    <w:rsid w:val="004C066C"/>
    <w:rsid w:val="004C0780"/>
    <w:rsid w:val="004C0914"/>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187"/>
    <w:rsid w:val="004E152C"/>
    <w:rsid w:val="004E2306"/>
    <w:rsid w:val="004E2454"/>
    <w:rsid w:val="004E2737"/>
    <w:rsid w:val="004E2BDF"/>
    <w:rsid w:val="004E33A8"/>
    <w:rsid w:val="004E3753"/>
    <w:rsid w:val="004E3C09"/>
    <w:rsid w:val="004E422F"/>
    <w:rsid w:val="004E4320"/>
    <w:rsid w:val="004E451E"/>
    <w:rsid w:val="004E4845"/>
    <w:rsid w:val="004E4B34"/>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45A"/>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0E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2D"/>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6DC7"/>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77"/>
    <w:rsid w:val="0054288C"/>
    <w:rsid w:val="00542EA3"/>
    <w:rsid w:val="00542EE2"/>
    <w:rsid w:val="0054303D"/>
    <w:rsid w:val="005431AA"/>
    <w:rsid w:val="00543212"/>
    <w:rsid w:val="0054367B"/>
    <w:rsid w:val="00543809"/>
    <w:rsid w:val="00543C53"/>
    <w:rsid w:val="0054426A"/>
    <w:rsid w:val="005442B9"/>
    <w:rsid w:val="0054448E"/>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542"/>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617"/>
    <w:rsid w:val="005A17B8"/>
    <w:rsid w:val="005A1831"/>
    <w:rsid w:val="005A1BDD"/>
    <w:rsid w:val="005A1C35"/>
    <w:rsid w:val="005A21C7"/>
    <w:rsid w:val="005A239F"/>
    <w:rsid w:val="005A27F0"/>
    <w:rsid w:val="005A28E8"/>
    <w:rsid w:val="005A2C57"/>
    <w:rsid w:val="005A2C72"/>
    <w:rsid w:val="005A2CCC"/>
    <w:rsid w:val="005A2D3E"/>
    <w:rsid w:val="005A34F5"/>
    <w:rsid w:val="005A368A"/>
    <w:rsid w:val="005A381F"/>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0E"/>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4E41"/>
    <w:rsid w:val="00615170"/>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399"/>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68B"/>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783"/>
    <w:rsid w:val="00683ACA"/>
    <w:rsid w:val="00684000"/>
    <w:rsid w:val="00684118"/>
    <w:rsid w:val="006843CB"/>
    <w:rsid w:val="00684F60"/>
    <w:rsid w:val="006853F1"/>
    <w:rsid w:val="00685931"/>
    <w:rsid w:val="00685B62"/>
    <w:rsid w:val="00685B6D"/>
    <w:rsid w:val="00686144"/>
    <w:rsid w:val="0068685A"/>
    <w:rsid w:val="0068686B"/>
    <w:rsid w:val="00686D32"/>
    <w:rsid w:val="00687043"/>
    <w:rsid w:val="0068731D"/>
    <w:rsid w:val="006873B6"/>
    <w:rsid w:val="0068781A"/>
    <w:rsid w:val="00687B50"/>
    <w:rsid w:val="0069050E"/>
    <w:rsid w:val="006905F9"/>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3B4"/>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09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A93"/>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1F8"/>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5CE"/>
    <w:rsid w:val="00722777"/>
    <w:rsid w:val="00722A18"/>
    <w:rsid w:val="00722C37"/>
    <w:rsid w:val="00722CD2"/>
    <w:rsid w:val="007234B7"/>
    <w:rsid w:val="00723629"/>
    <w:rsid w:val="00723650"/>
    <w:rsid w:val="007239BD"/>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3D6C"/>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5A6"/>
    <w:rsid w:val="007565BC"/>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128"/>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E8A"/>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C7A8D"/>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2E55"/>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51"/>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77F"/>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205"/>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0F"/>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894"/>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6AA"/>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66B"/>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5C6"/>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29C"/>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DC2"/>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1AA"/>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6FB1"/>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813"/>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DA3"/>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B92"/>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0E8"/>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177"/>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81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AFF"/>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6048"/>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2A9"/>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2C"/>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1F8B"/>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414"/>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B4"/>
    <w:rsid w:val="00AA7EFA"/>
    <w:rsid w:val="00AB077E"/>
    <w:rsid w:val="00AB0842"/>
    <w:rsid w:val="00AB0D05"/>
    <w:rsid w:val="00AB0E83"/>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0F2B"/>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E7D13"/>
    <w:rsid w:val="00AF042E"/>
    <w:rsid w:val="00AF0675"/>
    <w:rsid w:val="00AF072E"/>
    <w:rsid w:val="00AF0A3C"/>
    <w:rsid w:val="00AF11CA"/>
    <w:rsid w:val="00AF15B8"/>
    <w:rsid w:val="00AF16D1"/>
    <w:rsid w:val="00AF1A4B"/>
    <w:rsid w:val="00AF2046"/>
    <w:rsid w:val="00AF25F7"/>
    <w:rsid w:val="00AF2C04"/>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1F5"/>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12F"/>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41D"/>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3DCB"/>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934"/>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6FD5"/>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55"/>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6BF"/>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9E0"/>
    <w:rsid w:val="00BE4A0D"/>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1BF"/>
    <w:rsid w:val="00BF53B1"/>
    <w:rsid w:val="00BF5533"/>
    <w:rsid w:val="00BF55AB"/>
    <w:rsid w:val="00BF5940"/>
    <w:rsid w:val="00BF5CE8"/>
    <w:rsid w:val="00BF5D26"/>
    <w:rsid w:val="00BF5F10"/>
    <w:rsid w:val="00BF5FFF"/>
    <w:rsid w:val="00BF611E"/>
    <w:rsid w:val="00BF6C8E"/>
    <w:rsid w:val="00BF70A6"/>
    <w:rsid w:val="00BF71EA"/>
    <w:rsid w:val="00BF72E9"/>
    <w:rsid w:val="00BF735D"/>
    <w:rsid w:val="00BF74CB"/>
    <w:rsid w:val="00BF7631"/>
    <w:rsid w:val="00BF77C4"/>
    <w:rsid w:val="00BF7B4F"/>
    <w:rsid w:val="00BF7E85"/>
    <w:rsid w:val="00BF7F53"/>
    <w:rsid w:val="00C00437"/>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0FBD"/>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A7"/>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0AF"/>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585D"/>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4F6"/>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7CA"/>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CF"/>
    <w:rsid w:val="00CC60E9"/>
    <w:rsid w:val="00CC61AE"/>
    <w:rsid w:val="00CC61E2"/>
    <w:rsid w:val="00CC658D"/>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276"/>
    <w:rsid w:val="00CF53B9"/>
    <w:rsid w:val="00CF547D"/>
    <w:rsid w:val="00CF54B1"/>
    <w:rsid w:val="00CF5557"/>
    <w:rsid w:val="00CF579E"/>
    <w:rsid w:val="00CF57B0"/>
    <w:rsid w:val="00CF583F"/>
    <w:rsid w:val="00CF584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65"/>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2E0"/>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583"/>
    <w:rsid w:val="00D23942"/>
    <w:rsid w:val="00D23EBC"/>
    <w:rsid w:val="00D2441A"/>
    <w:rsid w:val="00D24E68"/>
    <w:rsid w:val="00D2540B"/>
    <w:rsid w:val="00D25538"/>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427"/>
    <w:rsid w:val="00D36625"/>
    <w:rsid w:val="00D36DA8"/>
    <w:rsid w:val="00D37602"/>
    <w:rsid w:val="00D3762C"/>
    <w:rsid w:val="00D37925"/>
    <w:rsid w:val="00D37A6A"/>
    <w:rsid w:val="00D37E18"/>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02B"/>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0F6D"/>
    <w:rsid w:val="00DA1191"/>
    <w:rsid w:val="00DA14FA"/>
    <w:rsid w:val="00DA1B42"/>
    <w:rsid w:val="00DA23D8"/>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05"/>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B4F"/>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3A5D"/>
    <w:rsid w:val="00E14055"/>
    <w:rsid w:val="00E142FE"/>
    <w:rsid w:val="00E14309"/>
    <w:rsid w:val="00E148EB"/>
    <w:rsid w:val="00E14D3F"/>
    <w:rsid w:val="00E14DA4"/>
    <w:rsid w:val="00E15066"/>
    <w:rsid w:val="00E15433"/>
    <w:rsid w:val="00E15EF7"/>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4E2F"/>
    <w:rsid w:val="00E45125"/>
    <w:rsid w:val="00E4523B"/>
    <w:rsid w:val="00E454D9"/>
    <w:rsid w:val="00E45919"/>
    <w:rsid w:val="00E45E94"/>
    <w:rsid w:val="00E45EB8"/>
    <w:rsid w:val="00E45F7B"/>
    <w:rsid w:val="00E4600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7EE"/>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48"/>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0F4B"/>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0F3"/>
    <w:rsid w:val="00EA7674"/>
    <w:rsid w:val="00EA7AF6"/>
    <w:rsid w:val="00EB0279"/>
    <w:rsid w:val="00EB02EB"/>
    <w:rsid w:val="00EB0869"/>
    <w:rsid w:val="00EB0AAA"/>
    <w:rsid w:val="00EB1338"/>
    <w:rsid w:val="00EB1533"/>
    <w:rsid w:val="00EB1549"/>
    <w:rsid w:val="00EB16B2"/>
    <w:rsid w:val="00EB1770"/>
    <w:rsid w:val="00EB1A9A"/>
    <w:rsid w:val="00EB1AC4"/>
    <w:rsid w:val="00EB248B"/>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D90"/>
    <w:rsid w:val="00EB6EDA"/>
    <w:rsid w:val="00EB704C"/>
    <w:rsid w:val="00EB7107"/>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783"/>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66E"/>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9B"/>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13F"/>
    <w:rsid w:val="00EF553B"/>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5B1D"/>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5B"/>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AC8"/>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922"/>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CCB"/>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6B1"/>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C1"/>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635060"/>
    <w:rsid w:val="019006A0"/>
    <w:rsid w:val="0192737D"/>
    <w:rsid w:val="02227884"/>
    <w:rsid w:val="02862B81"/>
    <w:rsid w:val="02CC7412"/>
    <w:rsid w:val="03BE7B3F"/>
    <w:rsid w:val="04427054"/>
    <w:rsid w:val="062F5F31"/>
    <w:rsid w:val="07E66B7E"/>
    <w:rsid w:val="08BF1891"/>
    <w:rsid w:val="0A060C7D"/>
    <w:rsid w:val="0A3768CB"/>
    <w:rsid w:val="0BCC6D8F"/>
    <w:rsid w:val="0E5411A3"/>
    <w:rsid w:val="0E8974E1"/>
    <w:rsid w:val="100B1B4A"/>
    <w:rsid w:val="12226EFA"/>
    <w:rsid w:val="123F48F1"/>
    <w:rsid w:val="12D55552"/>
    <w:rsid w:val="133608A5"/>
    <w:rsid w:val="151C1B8C"/>
    <w:rsid w:val="165223D3"/>
    <w:rsid w:val="16680603"/>
    <w:rsid w:val="16687181"/>
    <w:rsid w:val="166B0FBD"/>
    <w:rsid w:val="16CC3AB5"/>
    <w:rsid w:val="171353AA"/>
    <w:rsid w:val="18494B2A"/>
    <w:rsid w:val="188D79DA"/>
    <w:rsid w:val="18EE2F06"/>
    <w:rsid w:val="195C1735"/>
    <w:rsid w:val="19E44721"/>
    <w:rsid w:val="1A9C6B74"/>
    <w:rsid w:val="1D07547A"/>
    <w:rsid w:val="1D444A10"/>
    <w:rsid w:val="1EF812F9"/>
    <w:rsid w:val="1F0A0C08"/>
    <w:rsid w:val="203F526E"/>
    <w:rsid w:val="208D1CED"/>
    <w:rsid w:val="2203708E"/>
    <w:rsid w:val="22D83F7D"/>
    <w:rsid w:val="23290E8A"/>
    <w:rsid w:val="23F8618B"/>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73F2AAF"/>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A7638E3"/>
    <w:rsid w:val="4B173FFD"/>
    <w:rsid w:val="4B4D0D9C"/>
    <w:rsid w:val="4B836E90"/>
    <w:rsid w:val="4C293223"/>
    <w:rsid w:val="4D5F3F1B"/>
    <w:rsid w:val="4DD20E8C"/>
    <w:rsid w:val="4FD16C2B"/>
    <w:rsid w:val="50650E57"/>
    <w:rsid w:val="5082184C"/>
    <w:rsid w:val="52536E96"/>
    <w:rsid w:val="527C23E9"/>
    <w:rsid w:val="52A31ABC"/>
    <w:rsid w:val="52E373C5"/>
    <w:rsid w:val="538C75F5"/>
    <w:rsid w:val="55803F3F"/>
    <w:rsid w:val="559E1056"/>
    <w:rsid w:val="55D03BE7"/>
    <w:rsid w:val="565571CF"/>
    <w:rsid w:val="5843718A"/>
    <w:rsid w:val="58DF345E"/>
    <w:rsid w:val="591B4138"/>
    <w:rsid w:val="59492461"/>
    <w:rsid w:val="5A2561FF"/>
    <w:rsid w:val="5A421155"/>
    <w:rsid w:val="5A7126ED"/>
    <w:rsid w:val="5AD811F9"/>
    <w:rsid w:val="5AE90BF4"/>
    <w:rsid w:val="5B5C2088"/>
    <w:rsid w:val="5CCF76C8"/>
    <w:rsid w:val="5CDE6FA3"/>
    <w:rsid w:val="5DD531A1"/>
    <w:rsid w:val="5F863221"/>
    <w:rsid w:val="5FF374A3"/>
    <w:rsid w:val="611B55A3"/>
    <w:rsid w:val="62E2246D"/>
    <w:rsid w:val="63165705"/>
    <w:rsid w:val="6405681A"/>
    <w:rsid w:val="64F00D0D"/>
    <w:rsid w:val="64F8658D"/>
    <w:rsid w:val="66906FB6"/>
    <w:rsid w:val="68DB6F36"/>
    <w:rsid w:val="68E50ABA"/>
    <w:rsid w:val="69AF184E"/>
    <w:rsid w:val="6A0E7616"/>
    <w:rsid w:val="6BC93144"/>
    <w:rsid w:val="6C7945A7"/>
    <w:rsid w:val="6C9939F5"/>
    <w:rsid w:val="6D2D3997"/>
    <w:rsid w:val="6E305D2F"/>
    <w:rsid w:val="71566D16"/>
    <w:rsid w:val="74DA4F05"/>
    <w:rsid w:val="74F20C84"/>
    <w:rsid w:val="77D15313"/>
    <w:rsid w:val="77DF31A6"/>
    <w:rsid w:val="78AB06C6"/>
    <w:rsid w:val="78D11D19"/>
    <w:rsid w:val="7952784A"/>
    <w:rsid w:val="79640606"/>
    <w:rsid w:val="7B865DC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link w:val="100"/>
    <w:qFormat/>
    <w:uiPriority w:val="0"/>
    <w:pPr>
      <w:keepNext/>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4"/>
    <w:qFormat/>
    <w:uiPriority w:val="0"/>
    <w:pPr>
      <w:keepNext/>
      <w:spacing w:before="240" w:after="60"/>
      <w:outlineLvl w:val="1"/>
    </w:pPr>
    <w:rPr>
      <w:rFonts w:ascii="Arial" w:hAnsi="Arial" w:eastAsia="MS Mincho" w:cs="Arial"/>
      <w:iCs/>
      <w:szCs w:val="28"/>
      <w:lang w:eastAsia="zh-CN"/>
    </w:rPr>
  </w:style>
  <w:style w:type="paragraph" w:styleId="4">
    <w:name w:val="heading 3"/>
    <w:basedOn w:val="3"/>
    <w:next w:val="1"/>
    <w:link w:val="35"/>
    <w:qFormat/>
    <w:uiPriority w:val="0"/>
    <w:pPr>
      <w:keepNext/>
      <w:tabs>
        <w:tab w:val="left" w:pos="-5500"/>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caption"/>
    <w:basedOn w:val="1"/>
    <w:next w:val="1"/>
    <w:link w:val="47"/>
    <w:qFormat/>
    <w:uiPriority w:val="0"/>
    <w:pPr>
      <w:overflowPunct w:val="0"/>
      <w:autoSpaceDE w:val="0"/>
      <w:autoSpaceDN w:val="0"/>
      <w:adjustRightInd w:val="0"/>
      <w:spacing w:before="120" w:after="120"/>
      <w:textAlignment w:val="baseline"/>
    </w:pPr>
    <w:rPr>
      <w:szCs w:val="20"/>
      <w:lang w:val="en-GB"/>
    </w:rPr>
  </w:style>
  <w:style w:type="paragraph" w:styleId="13">
    <w:name w:val="Document Map"/>
    <w:basedOn w:val="1"/>
    <w:semiHidden/>
    <w:qFormat/>
    <w:uiPriority w:val="0"/>
    <w:pPr>
      <w:shd w:val="clear" w:color="auto" w:fill="000080"/>
    </w:pPr>
  </w:style>
  <w:style w:type="paragraph" w:styleId="14">
    <w:name w:val="toa heading"/>
    <w:basedOn w:val="1"/>
    <w:next w:val="1"/>
    <w:qFormat/>
    <w:uiPriority w:val="0"/>
    <w:pPr>
      <w:spacing w:before="120"/>
    </w:pPr>
    <w:rPr>
      <w:rFonts w:asciiTheme="majorHAnsi" w:hAnsiTheme="majorHAnsi" w:eastAsiaTheme="majorEastAsia" w:cstheme="majorBidi"/>
      <w:sz w:val="24"/>
    </w:rPr>
  </w:style>
  <w:style w:type="paragraph" w:styleId="15">
    <w:name w:val="annotation text"/>
    <w:basedOn w:val="1"/>
    <w:link w:val="56"/>
    <w:qFormat/>
    <w:uiPriority w:val="99"/>
  </w:style>
  <w:style w:type="paragraph" w:styleId="16">
    <w:name w:val="Body Text"/>
    <w:basedOn w:val="1"/>
    <w:link w:val="53"/>
    <w:qFormat/>
    <w:uiPriority w:val="0"/>
    <w:pPr>
      <w:spacing w:after="120"/>
      <w:jc w:val="both"/>
    </w:pPr>
    <w:rPr>
      <w:rFonts w:eastAsia="MS Mincho"/>
    </w:rPr>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2"/>
    <w:qFormat/>
    <w:uiPriority w:val="0"/>
    <w:pPr>
      <w:tabs>
        <w:tab w:val="center" w:pos="4536"/>
        <w:tab w:val="right" w:pos="9072"/>
      </w:tabs>
    </w:pPr>
    <w:rPr>
      <w:rFonts w:ascii="Arial" w:hAnsi="Arial" w:eastAsia="MS Mincho"/>
      <w:b/>
    </w:rPr>
  </w:style>
  <w:style w:type="paragraph" w:styleId="24">
    <w:name w:val="HTML Preformatted"/>
    <w:basedOn w:val="1"/>
    <w:link w:val="9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25">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6">
    <w:name w:val="annotation subject"/>
    <w:basedOn w:val="15"/>
    <w:next w:val="15"/>
    <w:semiHidden/>
    <w:qFormat/>
    <w:uiPriority w:val="0"/>
    <w:rPr>
      <w:b/>
      <w:bCs/>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0">
    <w:name w:val="Strong"/>
    <w:basedOn w:val="29"/>
    <w:qFormat/>
    <w:uiPriority w:val="22"/>
    <w:rPr>
      <w:b/>
      <w:bCs/>
    </w:rPr>
  </w:style>
  <w:style w:type="character" w:styleId="31">
    <w:name w:val="Hyperlink"/>
    <w:qFormat/>
    <w:uiPriority w:val="99"/>
    <w:rPr>
      <w:color w:val="0000FF"/>
      <w:u w:val="single"/>
    </w:rPr>
  </w:style>
  <w:style w:type="character" w:styleId="32">
    <w:name w:val="annotation reference"/>
    <w:qFormat/>
    <w:uiPriority w:val="99"/>
    <w:rPr>
      <w:sz w:val="21"/>
      <w:szCs w:val="21"/>
    </w:rPr>
  </w:style>
  <w:style w:type="character" w:customStyle="1" w:styleId="33">
    <w:name w:val="apple-converted-space"/>
    <w:basedOn w:val="29"/>
    <w:qFormat/>
    <w:uiPriority w:val="0"/>
  </w:style>
  <w:style w:type="character" w:customStyle="1" w:styleId="34">
    <w:name w:val="题注 字符"/>
    <w:uiPriority w:val="35"/>
    <w:rPr>
      <w:rFonts w:eastAsia="Times New Roman"/>
      <w:b/>
      <w:bCs/>
      <w:lang w:eastAsia="en-US"/>
    </w:rPr>
  </w:style>
  <w:style w:type="character" w:customStyle="1" w:styleId="35">
    <w:name w:val="标题 3 字符"/>
    <w:link w:val="4"/>
    <w:qFormat/>
    <w:uiPriority w:val="0"/>
    <w:rPr>
      <w:rFonts w:ascii="Arial" w:hAnsi="Arial" w:eastAsia="MS Mincho" w:cs="Arial"/>
      <w:bCs/>
      <w:sz w:val="26"/>
      <w:szCs w:val="26"/>
      <w:lang w:eastAsia="en-US"/>
    </w:rPr>
  </w:style>
  <w:style w:type="character" w:customStyle="1" w:styleId="36">
    <w:name w:val="B1 (文字)"/>
    <w:link w:val="37"/>
    <w:qFormat/>
    <w:uiPriority w:val="0"/>
    <w:rPr>
      <w:rFonts w:eastAsia="Times New Roman"/>
      <w:lang w:val="en-GB" w:eastAsia="en-GB"/>
    </w:rPr>
  </w:style>
  <w:style w:type="paragraph" w:customStyle="1" w:styleId="37">
    <w:name w:val="B1"/>
    <w:basedOn w:val="18"/>
    <w:link w:val="36"/>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38">
    <w:name w:val="B1 Zchn"/>
    <w:qFormat/>
    <w:uiPriority w:val="0"/>
    <w:rPr>
      <w:lang w:eastAsia="en-US"/>
    </w:rPr>
  </w:style>
  <w:style w:type="character" w:customStyle="1" w:styleId="39">
    <w:name w:val="批注文字 字符2"/>
    <w:semiHidden/>
    <w:qFormat/>
    <w:uiPriority w:val="99"/>
    <w:rPr>
      <w:rFonts w:eastAsia="Times New Roman"/>
      <w:szCs w:val="24"/>
      <w:lang w:eastAsia="en-US"/>
    </w:rPr>
  </w:style>
  <w:style w:type="character" w:customStyle="1" w:styleId="40">
    <w:name w:val="tran"/>
    <w:qFormat/>
    <w:uiPriority w:val="0"/>
  </w:style>
  <w:style w:type="character" w:customStyle="1" w:styleId="41">
    <w:name w:val="TAH Car"/>
    <w:link w:val="42"/>
    <w:qFormat/>
    <w:uiPriority w:val="0"/>
    <w:rPr>
      <w:rFonts w:ascii="Arial" w:hAnsi="Arial" w:eastAsia="Times New Roman"/>
      <w:b/>
      <w:sz w:val="18"/>
      <w:lang w:val="en-GB" w:eastAsia="en-US"/>
    </w:rPr>
  </w:style>
  <w:style w:type="paragraph" w:customStyle="1" w:styleId="42">
    <w:name w:val="TAH"/>
    <w:basedOn w:val="1"/>
    <w:link w:val="41"/>
    <w:qFormat/>
    <w:uiPriority w:val="0"/>
    <w:pPr>
      <w:keepNext/>
      <w:keepLines/>
      <w:jc w:val="center"/>
    </w:pPr>
    <w:rPr>
      <w:rFonts w:ascii="Arial" w:hAnsi="Arial"/>
      <w:b/>
      <w:sz w:val="18"/>
      <w:szCs w:val="20"/>
      <w:lang w:val="en-GB"/>
    </w:rPr>
  </w:style>
  <w:style w:type="character" w:customStyle="1" w:styleId="43">
    <w:name w:val="B2 Char"/>
    <w:link w:val="44"/>
    <w:qFormat/>
    <w:uiPriority w:val="0"/>
    <w:rPr>
      <w:rFonts w:eastAsia="Times New Roman"/>
      <w:lang w:val="en-GB" w:eastAsia="en-GB"/>
    </w:rPr>
  </w:style>
  <w:style w:type="paragraph" w:customStyle="1" w:styleId="44">
    <w:name w:val="B2"/>
    <w:basedOn w:val="17"/>
    <w:link w:val="43"/>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5">
    <w:name w:val="LGTdoc_본문 Char"/>
    <w:link w:val="46"/>
    <w:qFormat/>
    <w:uiPriority w:val="0"/>
    <w:rPr>
      <w:rFonts w:eastAsia="Batang"/>
      <w:kern w:val="2"/>
      <w:sz w:val="22"/>
      <w:szCs w:val="24"/>
      <w:lang w:val="en-GB" w:eastAsia="ko-KR" w:bidi="ar-SA"/>
    </w:rPr>
  </w:style>
  <w:style w:type="paragraph" w:customStyle="1" w:styleId="46">
    <w:name w:val="LGTdoc_본문"/>
    <w:basedOn w:val="1"/>
    <w:link w:val="45"/>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7">
    <w:name w:val="题注 字符1"/>
    <w:link w:val="12"/>
    <w:qFormat/>
    <w:uiPriority w:val="0"/>
    <w:rPr>
      <w:lang w:val="en-GB" w:eastAsia="en-US" w:bidi="ar-SA"/>
    </w:rPr>
  </w:style>
  <w:style w:type="character" w:customStyle="1" w:styleId="48">
    <w:name w:val="批注文字 字符"/>
    <w:qFormat/>
    <w:uiPriority w:val="99"/>
    <w:rPr>
      <w:kern w:val="2"/>
      <w:sz w:val="24"/>
      <w:szCs w:val="22"/>
    </w:rPr>
  </w:style>
  <w:style w:type="character" w:customStyle="1" w:styleId="49">
    <w:name w:val="列表段落 字符"/>
    <w:qFormat/>
    <w:uiPriority w:val="34"/>
    <w:rPr>
      <w:rFonts w:ascii="Times" w:hAnsi="Times"/>
      <w:szCs w:val="24"/>
      <w:lang w:val="en-GB"/>
    </w:rPr>
  </w:style>
  <w:style w:type="character" w:customStyle="1" w:styleId="50">
    <w:name w:val="TAC Char"/>
    <w:link w:val="51"/>
    <w:qFormat/>
    <w:uiPriority w:val="0"/>
    <w:rPr>
      <w:rFonts w:ascii="Arial" w:hAnsi="Arial" w:eastAsia="Times New Roman"/>
      <w:sz w:val="18"/>
      <w:lang w:val="en-GB" w:eastAsia="en-GB"/>
    </w:rPr>
  </w:style>
  <w:style w:type="paragraph" w:customStyle="1" w:styleId="51">
    <w:name w:val="TAC"/>
    <w:basedOn w:val="1"/>
    <w:link w:val="50"/>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2">
    <w:name w:val="页眉 字符"/>
    <w:link w:val="23"/>
    <w:qFormat/>
    <w:uiPriority w:val="0"/>
    <w:rPr>
      <w:rFonts w:ascii="Arial" w:hAnsi="Arial" w:eastAsia="MS Mincho"/>
      <w:b/>
      <w:szCs w:val="24"/>
      <w:lang w:val="en-US" w:eastAsia="en-US" w:bidi="ar-SA"/>
    </w:rPr>
  </w:style>
  <w:style w:type="character" w:customStyle="1" w:styleId="53">
    <w:name w:val="正文文本 字符"/>
    <w:link w:val="16"/>
    <w:qFormat/>
    <w:uiPriority w:val="0"/>
    <w:rPr>
      <w:rFonts w:eastAsia="MS Mincho"/>
      <w:szCs w:val="24"/>
      <w:lang w:val="en-US" w:eastAsia="en-US" w:bidi="ar-SA"/>
    </w:rPr>
  </w:style>
  <w:style w:type="character" w:customStyle="1" w:styleId="54">
    <w:name w:val="标题 2 字符"/>
    <w:link w:val="3"/>
    <w:qFormat/>
    <w:uiPriority w:val="0"/>
    <w:rPr>
      <w:rFonts w:ascii="Arial" w:hAnsi="Arial" w:eastAsia="MS Mincho" w:cs="Arial"/>
      <w:b/>
      <w:bCs/>
      <w:iCs/>
      <w:szCs w:val="28"/>
    </w:rPr>
  </w:style>
  <w:style w:type="character" w:customStyle="1" w:styleId="55">
    <w:name w:val="bt Char"/>
    <w:qFormat/>
    <w:uiPriority w:val="0"/>
    <w:rPr>
      <w:rFonts w:ascii="Arial" w:hAnsi="Arial" w:eastAsia="MS Mincho" w:cs="Arial"/>
      <w:color w:val="0000FF"/>
      <w:kern w:val="2"/>
      <w:szCs w:val="24"/>
      <w:lang w:val="en-US" w:eastAsia="en-US" w:bidi="ar-SA"/>
    </w:rPr>
  </w:style>
  <w:style w:type="character" w:customStyle="1" w:styleId="56">
    <w:name w:val="批注文字 字符1"/>
    <w:link w:val="15"/>
    <w:qFormat/>
    <w:uiPriority w:val="99"/>
    <w:rPr>
      <w:rFonts w:eastAsia="Times New Roman"/>
      <w:szCs w:val="24"/>
      <w:lang w:eastAsia="en-US"/>
    </w:rPr>
  </w:style>
  <w:style w:type="character" w:customStyle="1" w:styleId="57">
    <w:name w:val="列表段落 字符1"/>
    <w:link w:val="58"/>
    <w:qFormat/>
    <w:locked/>
    <w:uiPriority w:val="34"/>
    <w:rPr>
      <w:rFonts w:ascii="Calibri" w:hAnsi="Calibri"/>
      <w:kern w:val="2"/>
      <w:sz w:val="21"/>
      <w:szCs w:val="22"/>
    </w:rPr>
  </w:style>
  <w:style w:type="paragraph" w:styleId="58">
    <w:name w:val="List Paragraph"/>
    <w:basedOn w:val="1"/>
    <w:link w:val="5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59">
    <w:name w:val="TH Char"/>
    <w:link w:val="60"/>
    <w:qFormat/>
    <w:uiPriority w:val="0"/>
    <w:rPr>
      <w:rFonts w:ascii="Arial" w:hAnsi="Arial" w:eastAsia="Times New Roman"/>
      <w:b/>
      <w:lang w:val="en-GB" w:eastAsia="en-US"/>
    </w:rPr>
  </w:style>
  <w:style w:type="paragraph" w:customStyle="1" w:styleId="60">
    <w:name w:val="TH"/>
    <w:basedOn w:val="1"/>
    <w:link w:val="59"/>
    <w:qFormat/>
    <w:uiPriority w:val="0"/>
    <w:pPr>
      <w:keepNext/>
      <w:keepLines/>
      <w:spacing w:before="60" w:after="180"/>
      <w:jc w:val="center"/>
    </w:pPr>
    <w:rPr>
      <w:rFonts w:ascii="Arial" w:hAnsi="Arial"/>
      <w:b/>
      <w:szCs w:val="20"/>
      <w:lang w:val="en-GB"/>
    </w:rPr>
  </w:style>
  <w:style w:type="character" w:customStyle="1" w:styleId="61">
    <w:name w:val="TAL Char"/>
    <w:link w:val="62"/>
    <w:qFormat/>
    <w:uiPriority w:val="0"/>
    <w:rPr>
      <w:rFonts w:ascii="Arial" w:hAnsi="Arial" w:eastAsia="Times New Roman"/>
      <w:sz w:val="18"/>
      <w:lang w:val="en-GB" w:eastAsia="en-US"/>
    </w:rPr>
  </w:style>
  <w:style w:type="paragraph" w:customStyle="1" w:styleId="62">
    <w:name w:val="TAL"/>
    <w:basedOn w:val="1"/>
    <w:link w:val="61"/>
    <w:qFormat/>
    <w:uiPriority w:val="0"/>
    <w:pPr>
      <w:keepNext/>
      <w:keepLines/>
    </w:pPr>
    <w:rPr>
      <w:rFonts w:ascii="Arial" w:hAnsi="Arial"/>
      <w:sz w:val="18"/>
      <w:szCs w:val="20"/>
      <w:lang w:val="en-GB"/>
    </w:rPr>
  </w:style>
  <w:style w:type="paragraph" w:customStyle="1" w:styleId="63">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4">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65">
    <w:name w:val="Observation"/>
    <w:basedOn w:val="66"/>
    <w:qFormat/>
    <w:uiPriority w:val="0"/>
    <w:pPr>
      <w:numPr>
        <w:ilvl w:val="0"/>
        <w:numId w:val="2"/>
      </w:numPr>
      <w:tabs>
        <w:tab w:val="left" w:pos="1701"/>
      </w:tabs>
      <w:ind w:left="1701" w:hanging="1701"/>
    </w:pPr>
  </w:style>
  <w:style w:type="paragraph" w:customStyle="1" w:styleId="66">
    <w:name w:val="Proposal"/>
    <w:basedOn w:val="1"/>
    <w:qFormat/>
    <w:uiPriority w:val="0"/>
    <w:pPr>
      <w:numPr>
        <w:ilvl w:val="0"/>
        <w:numId w:val="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paragraph" w:customStyle="1" w:styleId="67">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8">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9">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70">
    <w:name w:val="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73">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76">
    <w:name w:val="TF"/>
    <w:basedOn w:val="60"/>
    <w:uiPriority w:val="0"/>
    <w:pPr>
      <w:keepNext w:val="0"/>
      <w:spacing w:before="0" w:after="240"/>
    </w:pPr>
  </w:style>
  <w:style w:type="paragraph" w:customStyle="1" w:styleId="77">
    <w:name w:val="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8">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79">
    <w:name w:val="Char Char1 Char Char"/>
    <w:basedOn w:val="1"/>
    <w:qFormat/>
    <w:uiPriority w:val="0"/>
    <w:rPr>
      <w:rFonts w:ascii="Times" w:hAnsi="Times"/>
      <w:sz w:val="22"/>
      <w:szCs w:val="20"/>
    </w:rPr>
  </w:style>
  <w:style w:type="paragraph" w:customStyle="1" w:styleId="80">
    <w:name w:val="Revision"/>
    <w:unhideWhenUsed/>
    <w:qFormat/>
    <w:uiPriority w:val="99"/>
    <w:rPr>
      <w:rFonts w:ascii="CG Times (WN)" w:hAnsi="CG Times (WN)" w:eastAsia="Times New Roman" w:cs="Times New Roman"/>
      <w:szCs w:val="24"/>
      <w:lang w:val="en-US" w:eastAsia="en-US" w:bidi="ar-SA"/>
    </w:rPr>
  </w:style>
  <w:style w:type="paragraph" w:customStyle="1" w:styleId="81">
    <w:name w:val="Tdoc_Heading_1"/>
    <w:basedOn w:val="2"/>
    <w:next w:val="16"/>
    <w:qFormat/>
    <w:uiPriority w:val="0"/>
    <w:pPr>
      <w:numPr>
        <w:ilvl w:val="0"/>
        <w:numId w:val="4"/>
      </w:numPr>
      <w:tabs>
        <w:tab w:val="left" w:pos="567"/>
      </w:tabs>
      <w:spacing w:before="240"/>
      <w:ind w:left="357" w:hanging="357"/>
      <w:jc w:val="both"/>
    </w:pPr>
    <w:rPr>
      <w:rFonts w:eastAsia="Batang" w:cs="Times New Roman"/>
      <w:bCs w:val="0"/>
      <w:kern w:val="28"/>
      <w:sz w:val="24"/>
      <w:szCs w:val="20"/>
      <w:lang w:eastAsia="en-US"/>
    </w:rPr>
  </w:style>
  <w:style w:type="paragraph" w:customStyle="1" w:styleId="82">
    <w:name w:val="00 BodyText"/>
    <w:basedOn w:val="1"/>
    <w:qFormat/>
    <w:uiPriority w:val="0"/>
    <w:pPr>
      <w:spacing w:after="220"/>
    </w:pPr>
    <w:rPr>
      <w:rFonts w:ascii="Arial" w:hAnsi="Arial" w:eastAsia="宋体"/>
      <w:sz w:val="22"/>
      <w:szCs w:val="20"/>
    </w:rPr>
  </w:style>
  <w:style w:type="paragraph" w:customStyle="1" w:styleId="83">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84">
    <w:name w:val="列出段落 Char"/>
    <w:qFormat/>
    <w:uiPriority w:val="34"/>
    <w:rPr>
      <w:rFonts w:ascii="Times" w:hAnsi="Times"/>
      <w:szCs w:val="24"/>
      <w:lang w:val="en-GB"/>
    </w:rPr>
  </w:style>
  <w:style w:type="character" w:customStyle="1" w:styleId="85">
    <w:name w:val="批注文字 Char"/>
    <w:qFormat/>
    <w:uiPriority w:val="99"/>
    <w:rPr>
      <w:rFonts w:ascii="Times" w:hAnsi="Times" w:eastAsia="Batang"/>
      <w:lang w:val="en-GB" w:eastAsia="en-US" w:bidi="ar-SA"/>
    </w:rPr>
  </w:style>
  <w:style w:type="character" w:customStyle="1" w:styleId="86">
    <w:name w:val="题注 Char"/>
    <w:qFormat/>
    <w:uiPriority w:val="0"/>
    <w:rPr>
      <w:lang w:val="en-GB" w:eastAsia="en-US" w:bidi="ar-SA"/>
    </w:rPr>
  </w:style>
  <w:style w:type="character" w:customStyle="1" w:styleId="87">
    <w:name w:val="列出段落 Char1"/>
    <w:qFormat/>
    <w:locked/>
    <w:uiPriority w:val="34"/>
    <w:rPr>
      <w:rFonts w:ascii="Calibri" w:hAnsi="Calibri"/>
      <w:kern w:val="2"/>
      <w:sz w:val="21"/>
      <w:szCs w:val="22"/>
    </w:rPr>
  </w:style>
  <w:style w:type="paragraph" w:customStyle="1" w:styleId="88">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89">
    <w:name w:val="B1 Char"/>
    <w:qFormat/>
    <w:uiPriority w:val="0"/>
    <w:rPr>
      <w:lang w:val="en-GB"/>
    </w:rPr>
  </w:style>
  <w:style w:type="paragraph" w:customStyle="1" w:styleId="90">
    <w:name w:val="样式1"/>
    <w:basedOn w:val="1"/>
    <w:qFormat/>
    <w:uiPriority w:val="0"/>
    <w:pPr>
      <w:keepNext/>
      <w:keepLines/>
      <w:numPr>
        <w:ilvl w:val="0"/>
        <w:numId w:val="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91">
    <w:name w:val="未处理的提及1"/>
    <w:semiHidden/>
    <w:unhideWhenUsed/>
    <w:qFormat/>
    <w:uiPriority w:val="99"/>
    <w:rPr>
      <w:color w:val="605E5C"/>
      <w:shd w:val="clear" w:color="auto" w:fill="E1DFDD"/>
    </w:rPr>
  </w:style>
  <w:style w:type="character" w:customStyle="1" w:styleId="92">
    <w:name w:val="HTML 预设格式 字符"/>
    <w:link w:val="24"/>
    <w:qFormat/>
    <w:uiPriority w:val="99"/>
    <w:rPr>
      <w:rFonts w:ascii="宋体" w:hAnsi="宋体" w:cs="宋体"/>
      <w:sz w:val="24"/>
      <w:szCs w:val="24"/>
    </w:rPr>
  </w:style>
  <w:style w:type="character" w:customStyle="1" w:styleId="93">
    <w:name w:val="页眉 Char"/>
    <w:qFormat/>
    <w:uiPriority w:val="0"/>
    <w:rPr>
      <w:rFonts w:ascii="Arial" w:hAnsi="Arial" w:eastAsia="MS Mincho"/>
      <w:b/>
      <w:szCs w:val="24"/>
      <w:lang w:val="en-US" w:eastAsia="en-US" w:bidi="ar-SA"/>
    </w:rPr>
  </w:style>
  <w:style w:type="paragraph" w:customStyle="1" w:styleId="94">
    <w:name w:val="Comments"/>
    <w:basedOn w:val="1"/>
    <w:link w:val="95"/>
    <w:qFormat/>
    <w:uiPriority w:val="0"/>
    <w:pPr>
      <w:spacing w:before="40"/>
    </w:pPr>
    <w:rPr>
      <w:rFonts w:ascii="Arial" w:hAnsi="Arial" w:eastAsia="MS Mincho"/>
      <w:i/>
      <w:sz w:val="18"/>
      <w:lang w:val="en-GB" w:eastAsia="en-GB"/>
    </w:rPr>
  </w:style>
  <w:style w:type="character" w:customStyle="1" w:styleId="95">
    <w:name w:val="Comments Char"/>
    <w:link w:val="94"/>
    <w:qFormat/>
    <w:uiPriority w:val="0"/>
    <w:rPr>
      <w:rFonts w:ascii="Arial" w:hAnsi="Arial" w:eastAsia="MS Mincho"/>
      <w:i/>
      <w:sz w:val="18"/>
      <w:szCs w:val="24"/>
      <w:lang w:val="en-GB"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7">
    <w:name w:val="Doc-text2"/>
    <w:basedOn w:val="1"/>
    <w:link w:val="98"/>
    <w:qFormat/>
    <w:uiPriority w:val="0"/>
    <w:pPr>
      <w:tabs>
        <w:tab w:val="left" w:pos="1622"/>
      </w:tabs>
      <w:ind w:left="1622" w:hanging="363"/>
    </w:pPr>
    <w:rPr>
      <w:rFonts w:ascii="Arial" w:hAnsi="Arial" w:eastAsia="MS Mincho"/>
      <w:lang w:val="en-GB"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未处理的提及2"/>
    <w:basedOn w:val="29"/>
    <w:semiHidden/>
    <w:unhideWhenUsed/>
    <w:qFormat/>
    <w:uiPriority w:val="99"/>
    <w:rPr>
      <w:color w:val="605E5C"/>
      <w:shd w:val="clear" w:color="auto" w:fill="E1DFDD"/>
    </w:rPr>
  </w:style>
  <w:style w:type="character" w:customStyle="1" w:styleId="100">
    <w:name w:val="标题 1 字符"/>
    <w:link w:val="2"/>
    <w:qFormat/>
    <w:uiPriority w:val="0"/>
    <w:rPr>
      <w:rFonts w:ascii="Arial" w:hAnsi="Arial" w:cs="Arial"/>
      <w:b/>
      <w:bCs/>
      <w:kern w:val="32"/>
      <w:sz w:val="28"/>
      <w:szCs w:val="32"/>
    </w:rPr>
  </w:style>
  <w:style w:type="table" w:customStyle="1" w:styleId="101">
    <w:name w:val="网格型1"/>
    <w:basedOn w:val="27"/>
    <w:qFormat/>
    <w:uiPriority w:val="39"/>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2">
    <w:name w:val="a0"/>
    <w:basedOn w:val="1"/>
    <w:qFormat/>
    <w:uiPriority w:val="99"/>
    <w:pPr>
      <w:spacing w:before="100" w:beforeAutospacing="1" w:after="100" w:afterAutospacing="1"/>
    </w:pPr>
    <w:rPr>
      <w:rFonts w:ascii="Calibri" w:hAnsi="Calibri" w:eastAsia="Calibri" w:cs="Calibri"/>
      <w:sz w:val="22"/>
      <w:szCs w:val="22"/>
    </w:rPr>
  </w:style>
  <w:style w:type="paragraph" w:customStyle="1" w:styleId="10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EA0446-C8B9-4454-83E6-050A762205C8}">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7</Pages>
  <Words>2535</Words>
  <Characters>14453</Characters>
  <Lines>120</Lines>
  <Paragraphs>33</Paragraphs>
  <TotalTime>5</TotalTime>
  <ScaleCrop>false</ScaleCrop>
  <LinksUpToDate>false</LinksUpToDate>
  <CharactersWithSpaces>16955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2021-08-06T10:18:00Z</dcterms:created>
  <dc:creator>vivo</dc:creator>
  <cp:lastModifiedBy>sh晓冬(xiaodong)</cp:lastModifiedBy>
  <cp:lastPrinted>2011-08-03T09:36:00Z</cp:lastPrinted>
  <dcterms:modified xsi:type="dcterms:W3CDTF">2022-01-11T13:04:31Z</dcterms:modified>
  <dc:title>3GPP contribution</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